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40"/>
          <w:szCs w:val="40"/>
        </w:rPr>
      </w:pPr>
      <w:r>
        <w:rPr>
          <w:rFonts w:hint="eastAsia" w:ascii="黑体" w:hAnsi="黑体" w:eastAsia="黑体" w:cs="黑体"/>
          <w:color w:val="auto"/>
          <w:sz w:val="40"/>
          <w:szCs w:val="40"/>
        </w:rPr>
        <w:t>2021年第</w:t>
      </w: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40"/>
          <w:szCs w:val="40"/>
        </w:rPr>
        <w:t>批拟认定工伤人员名单（</w:t>
      </w: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14</w:t>
      </w:r>
      <w:r>
        <w:rPr>
          <w:rFonts w:hint="eastAsia" w:ascii="黑体" w:hAnsi="黑体" w:eastAsia="黑体" w:cs="黑体"/>
          <w:color w:val="auto"/>
          <w:sz w:val="40"/>
          <w:szCs w:val="40"/>
        </w:rPr>
        <w:t>人）</w:t>
      </w:r>
      <w:bookmarkStart w:id="0" w:name="_GoBack"/>
      <w:bookmarkEnd w:id="0"/>
    </w:p>
    <w:tbl>
      <w:tblPr>
        <w:tblStyle w:val="2"/>
        <w:tblW w:w="1479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126"/>
        <w:gridCol w:w="1066"/>
        <w:gridCol w:w="1126"/>
        <w:gridCol w:w="1290"/>
        <w:gridCol w:w="1470"/>
        <w:gridCol w:w="1456"/>
        <w:gridCol w:w="1230"/>
        <w:gridCol w:w="1230"/>
        <w:gridCol w:w="1949"/>
        <w:gridCol w:w="232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Header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受伤（亡）职工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职业/工种/工作岗位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事故原因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事故地点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事故时间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申报时间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初诊医院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初诊医院诊断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宜阳县金保人力资源开发有限公司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宜阳县金保人力资源开发有限公司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辅助性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摔伤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宜阳县南环路执勤卡点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2020-11-10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2020-11-15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宜阳县人民医院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1.右侧髌骨脱位；2.右膝半月板损伤；3.右膝关节积液；4.右膝前交叉韧带及髌内侧支持带损伤；5.右侧髌骨内侧缘骨折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宜阳龙翔建材有限公司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王喜章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宜阳龙翔建材有限公司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煤气站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砸伤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公司车间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2021-02-08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2021-03-11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宜阳县人民医院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1.下唇裂伤2.胸壁挫伤3.下颌部软组织损伤4.上门牙松动并牙龈挫伤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宜阳龙翔建材有限公司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武国强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宜阳龙翔建材有限公司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砸伤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公司车间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2020-07-10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宜阳县香鹿山镇卫生院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右足踇指骨折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宜阳县人民医院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张宇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宜阳县人民医院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医院康复治疗师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滑到摔伤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宜阳县人民医院内科楼康复治疗运动大厅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2021-02-13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2021-03-08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宜阳县人民医院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1.右膝前交叉韧带损伤可能；2.右膝半月板损伤（II度）；3.右膝髌上囊及关节腔积液；4.右膝关节前方软组织损伤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国网河南省电力公司宜阳县供电公司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代鹏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国网河南省电力公司宜阳县供电公司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摔伤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宜阳县城区供电所电瓶厂台区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2020-07-10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2020-07-15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洛阳正骨医院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膝关节前十字韧带损伤、创伤性膝关节关节病、内侧半月板损伤、外侧半月板损伤、膝关节外侧副韧带损伤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国网河南娄阳供电服务有限公司宜阳县分公司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董向阳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国网河南娄阳供电服务有限公司宜阳县分公司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农电工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摔伤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宜阳县韩城镇东关村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2020-07-09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2020-07-14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洛阳市150医院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诊断：坠落伤（l）头颅震荡伤（2）胸部闭合性损伤双肺挫伤 肋骨骨折（右侧）、急性循环衰竭、应激性消化道出血、应激性高血糖、全身炎症反应综合征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国网河南省电力公司宜阳县供电公司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赵作军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国网河南省电力公司宜阳县供电公司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职工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摔伤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宜阳县三乡镇南村台区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2020-02-09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2020-02-26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宜阳县中医院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双跟骨粉碎性骨折、双距骨骨折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国网河南娄阳供电服务有限公司宜阳县分公司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董向阳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国网河南娄阳供电服务有限公司宜阳县分公司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农电工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摔伤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宜阳县盐镇乡上庄后洼自然村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2020-09-13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2020-11-20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宜阳中医院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1.右侧内踝骨折2.右侧距骨骨折3.胸部软组织损伤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宜阳县三元粮油购销有限公司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牛伟东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宜阳县三元粮油购销有限公司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突发疾病抢救无效死亡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宜阳县三元购销有限公司院内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2021-03-26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2021-04-12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宜阳县人民医院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1、左侧高血压脑出血；2、脑疝；3、继发性癫痫；4、中枢性呼吸衰竭；5、应激性溃疡伴出血；6、吸入性肺炎；7、高血压3级 极高危；8、陈旧性脑梗赛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洛阳金裕新材料科技有限公司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爨博文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洛阳金裕新材料科技有限公司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分切操作工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砸伤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洛阳金裕新材料科技有限公司半成品库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2021-03-09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2021-03-24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宜阳县人民医院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1、左足第4跖骨骨折 2、左足小趾开放性骨折 3、左足距骨后缘撕脱骨折 4、多处皮肤擦伤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陈强伟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陈强伟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洛阳酉和实业有限公司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机器热轧伤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香鹿山镇产业集聚区酉和实业有限公司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2020-04-09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2021-02-02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洛阳启明医院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右手严重开放性外伤：1、右手示指末节离断、毁损伤；2、右手中指中末节指体大部分缺失伴骨折、血管、神经、肌腱、关节囊损伤、部分皮肤组织撕脱、缺损；3、右手环指末节指体缺失并近中节部分皮肤组织撕脱、缺损伴血管、神经、肌腱、关节囊损伤；4、右手小指末节指体缺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宜阳县民政局（宋茂欣）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宋茂欣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工作岗位突发疾病抢救无效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宜阳县委党校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2020-12-12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宜阳县人民医院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死亡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洛阳中昊资产管理有限公司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王功伟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洛阳中昊资产管理有限公司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物业资产部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旧伤复发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洛阳中昊资产管理有限公司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2021-03-18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河南省老大哥能力鉴定委员会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旧伤复发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国家税务总局宜阳县税务局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张扬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国家税务总局宜阳县税务局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国家税务总局宜阳县税务局香鹿山税务分局副局长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工作岗位突发疾病抢救无效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宜阳县税务局香鹿山税务分局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宜阳县中医院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死亡</w:t>
            </w:r>
          </w:p>
        </w:tc>
      </w:tr>
    </w:tbl>
    <w:p>
      <w:pPr>
        <w:jc w:val="center"/>
        <w:rPr>
          <w:rFonts w:hint="eastAsia" w:ascii="Tahoma" w:hAnsi="Tahoma" w:cs="Tahoma"/>
          <w:color w:val="000000"/>
          <w:sz w:val="32"/>
          <w:szCs w:val="32"/>
        </w:rPr>
      </w:pPr>
    </w:p>
    <w:sectPr>
      <w:pgSz w:w="16838" w:h="11906" w:orient="landscape"/>
      <w:pgMar w:top="1179" w:right="760" w:bottom="1179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2509C"/>
    <w:rsid w:val="4102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2021-05-06T08:47:00Z</dcterms:created>
  <dc:creator>hp</dc:creator>
  <cp:lastModifiedBy>hp</cp:lastModifiedBy>
  <dcterms:modified xsi:type="dcterms:W3CDTF">2021-05-06T09:10:33Z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13A00B7D285A4546ABC54FB1BE8B4216</vt:lpwstr>
  </property>
</Properties>
</file>