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宜阳县消防救援大队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招聘政府专职队员体能测试标准</w:t>
      </w:r>
      <w:bookmarkEnd w:id="0"/>
    </w:p>
    <w:tbl>
      <w:tblPr>
        <w:tblStyle w:val="3"/>
        <w:tblW w:w="9216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840"/>
        <w:gridCol w:w="1840"/>
        <w:gridCol w:w="1840"/>
        <w:gridCol w:w="18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分数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项目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单杠引体向上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仰卧起坐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7′15″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7′30″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16″50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8′15″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17″00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8′30″</w:t>
            </w:r>
          </w:p>
        </w:tc>
      </w:tr>
    </w:tbl>
    <w:p/>
    <w:sectPr>
      <w:pgSz w:w="11906" w:h="16838"/>
      <w:pgMar w:top="1077" w:right="471" w:bottom="471" w:left="471" w:header="851" w:footer="96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30115"/>
    <w:rsid w:val="248D4916"/>
    <w:rsid w:val="353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2021-07-07T08:20:00Z</dcterms:created>
  <dc:creator>男人当自强</dc:creator>
  <cp:lastModifiedBy>男人当自强</cp:lastModifiedBy>
  <dcterms:modified xsi:type="dcterms:W3CDTF">2021-07-07T08:21:07Z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B62252E4C2B44E02A2614FC407C1060B</vt:lpwstr>
  </property>
</Properties>
</file>