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00" w:lineRule="exact"/>
        <w:jc w:val="center"/>
        <w:rPr>
          <w:rFonts w:hint="eastAsia" w:ascii="方正小标宋简体" w:hAnsi="方正小标宋简体" w:eastAsia="方正小标宋简体" w:cs="方正小标宋简体"/>
          <w:b w:val="0"/>
          <w:bCs w:val="0"/>
          <w:kern w:val="2"/>
          <w:sz w:val="44"/>
          <w:szCs w:val="44"/>
        </w:rPr>
      </w:pPr>
      <w:bookmarkStart w:id="0" w:name="OLE_LINK1"/>
      <w:r>
        <w:rPr>
          <w:rFonts w:hint="eastAsia" w:ascii="方正小标宋简体" w:hAnsi="方正小标宋简体" w:eastAsia="方正小标宋简体" w:cs="方正小标宋简体"/>
          <w:b w:val="0"/>
          <w:bCs w:val="0"/>
          <w:kern w:val="2"/>
          <w:sz w:val="44"/>
          <w:szCs w:val="44"/>
        </w:rPr>
        <w:t>宜阳县环境保护局关于产业集聚区及16个乡镇空气站运维服务采购成交公告</w:t>
      </w:r>
    </w:p>
    <w:p>
      <w:pPr>
        <w:pStyle w:val="37"/>
        <w:spacing w:line="500" w:lineRule="exact"/>
        <w:rPr>
          <w:rFonts w:hint="eastAsia" w:ascii="仿宋" w:hAnsi="仿宋" w:eastAsia="仿宋" w:cs="仿宋"/>
        </w:rPr>
      </w:pPr>
    </w:p>
    <w:p>
      <w:pPr>
        <w:pStyle w:val="37"/>
        <w:spacing w:line="500" w:lineRule="exact"/>
        <w:rPr>
          <w:rFonts w:ascii="仿宋" w:hAnsi="仿宋" w:eastAsia="仿宋" w:cs="仿宋"/>
        </w:rPr>
      </w:pPr>
      <w:bookmarkStart w:id="3" w:name="_GoBack"/>
      <w:bookmarkEnd w:id="3"/>
      <w:r>
        <w:rPr>
          <w:rFonts w:hint="eastAsia" w:ascii="仿宋" w:hAnsi="仿宋" w:eastAsia="仿宋" w:cs="仿宋"/>
        </w:rPr>
        <w:t>一、项目基本情况</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1、项目编号：宜阳政采磋商(2021)0327号</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政府采购管理部门备案编号：2021-07-45</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代理机构编号：HNZSLY2021026</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2、采购项目名称：宜阳县环境保护局关于产业集聚区及16个乡镇空气站运维服务采购</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3、采购方式：竞争性磋商</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4、招标公告发布日期：2021年8月2日</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5、评审日期：2021年8月31日</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二、成交情况</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75"/>
        <w:gridCol w:w="2192"/>
        <w:gridCol w:w="1701"/>
        <w:gridCol w:w="1701"/>
        <w:gridCol w:w="99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包号</w:t>
            </w:r>
          </w:p>
        </w:tc>
        <w:tc>
          <w:tcPr>
            <w:tcW w:w="2867" w:type="dxa"/>
            <w:gridSpan w:val="2"/>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采购内容</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供应商名称</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地址</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成交</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金额</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3" w:type="dxa"/>
            <w:vMerge w:val="restart"/>
            <w:vAlign w:val="center"/>
          </w:tcPr>
          <w:p>
            <w:pPr>
              <w:widowControl/>
              <w:spacing w:line="460" w:lineRule="exact"/>
              <w:jc w:val="center"/>
              <w:rPr>
                <w:rFonts w:ascii="仿宋" w:hAnsi="仿宋" w:eastAsia="仿宋" w:cs="仿宋"/>
                <w:kern w:val="0"/>
                <w:szCs w:val="21"/>
              </w:rPr>
            </w:pPr>
            <w:r>
              <w:rPr>
                <w:rFonts w:hint="eastAsia" w:ascii="仿宋" w:hAnsi="仿宋" w:eastAsia="仿宋" w:cs="仿宋"/>
                <w:kern w:val="0"/>
                <w:szCs w:val="21"/>
              </w:rPr>
              <w:t>1</w:t>
            </w:r>
          </w:p>
        </w:tc>
        <w:tc>
          <w:tcPr>
            <w:tcW w:w="2867" w:type="dxa"/>
            <w:gridSpan w:val="2"/>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宜阳县环境保护局关于产业集聚区及16个乡镇空气站运维服务采购</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河南鑫福盛</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环保</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设备有限公司</w:t>
            </w:r>
          </w:p>
        </w:tc>
        <w:tc>
          <w:tcPr>
            <w:tcW w:w="1701" w:type="dxa"/>
            <w:vAlign w:val="center"/>
          </w:tcPr>
          <w:p>
            <w:pPr>
              <w:widowControl/>
              <w:spacing w:before="120" w:after="120" w:line="460" w:lineRule="exact"/>
              <w:jc w:val="center"/>
              <w:rPr>
                <w:rFonts w:ascii="仿宋" w:hAnsi="仿宋" w:eastAsia="仿宋" w:cs="仿宋"/>
                <w:kern w:val="0"/>
                <w:szCs w:val="21"/>
              </w:rPr>
            </w:pPr>
            <w:r>
              <w:rPr>
                <w:rFonts w:ascii="仿宋" w:hAnsi="仿宋" w:eastAsia="仿宋" w:cs="仿宋"/>
                <w:kern w:val="0"/>
                <w:szCs w:val="21"/>
              </w:rPr>
              <w:t>郑州市金水区玉凤路333号1号楼10层34号</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5</w:t>
            </w:r>
            <w:r>
              <w:rPr>
                <w:rFonts w:ascii="仿宋" w:hAnsi="仿宋" w:eastAsia="仿宋" w:cs="仿宋"/>
                <w:kern w:val="0"/>
                <w:szCs w:val="21"/>
              </w:rPr>
              <w:t>01000.00</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3" w:type="dxa"/>
            <w:vMerge w:val="continue"/>
            <w:vAlign w:val="center"/>
          </w:tcPr>
          <w:p>
            <w:pPr>
              <w:widowControl/>
              <w:spacing w:line="460" w:lineRule="exact"/>
              <w:jc w:val="center"/>
              <w:rPr>
                <w:rFonts w:ascii="仿宋" w:hAnsi="仿宋" w:eastAsia="仿宋" w:cs="仿宋"/>
                <w:kern w:val="0"/>
                <w:szCs w:val="21"/>
              </w:rPr>
            </w:pPr>
          </w:p>
        </w:tc>
        <w:tc>
          <w:tcPr>
            <w:tcW w:w="675"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219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名称</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服务范围</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服务要求</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时间</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43" w:type="dxa"/>
            <w:vMerge w:val="continue"/>
            <w:vAlign w:val="center"/>
          </w:tcPr>
          <w:p>
            <w:pPr>
              <w:widowControl/>
              <w:spacing w:line="460" w:lineRule="exact"/>
              <w:jc w:val="center"/>
              <w:rPr>
                <w:rFonts w:ascii="仿宋" w:hAnsi="仿宋" w:eastAsia="仿宋" w:cs="仿宋"/>
                <w:kern w:val="0"/>
                <w:szCs w:val="21"/>
              </w:rPr>
            </w:pPr>
          </w:p>
        </w:tc>
        <w:tc>
          <w:tcPr>
            <w:tcW w:w="675"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1</w:t>
            </w:r>
          </w:p>
        </w:tc>
        <w:tc>
          <w:tcPr>
            <w:tcW w:w="219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宜阳县产业集聚区及城关镇、锦屏镇、香鹿山镇、柳泉镇、韩城镇、三乡镇、盐镇乡、高村镇空气站</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运维服务采购</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磋商文件范围内的全部内容</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符合国家及采购人要求</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一年</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符合国家及采购人要求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包号</w:t>
            </w:r>
          </w:p>
        </w:tc>
        <w:tc>
          <w:tcPr>
            <w:tcW w:w="2867" w:type="dxa"/>
            <w:gridSpan w:val="2"/>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采购内容</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供应商名称</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地址</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成交</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金额</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3" w:type="dxa"/>
            <w:vMerge w:val="restart"/>
            <w:vAlign w:val="center"/>
          </w:tcPr>
          <w:p>
            <w:pPr>
              <w:widowControl/>
              <w:spacing w:line="460" w:lineRule="exact"/>
              <w:jc w:val="center"/>
              <w:rPr>
                <w:rFonts w:ascii="仿宋" w:hAnsi="仿宋" w:eastAsia="仿宋" w:cs="仿宋"/>
                <w:kern w:val="0"/>
                <w:szCs w:val="21"/>
              </w:rPr>
            </w:pPr>
            <w:r>
              <w:rPr>
                <w:rFonts w:hint="eastAsia" w:ascii="仿宋" w:hAnsi="仿宋" w:eastAsia="仿宋" w:cs="仿宋"/>
                <w:kern w:val="0"/>
                <w:szCs w:val="21"/>
              </w:rPr>
              <w:t>2</w:t>
            </w:r>
          </w:p>
        </w:tc>
        <w:tc>
          <w:tcPr>
            <w:tcW w:w="2867" w:type="dxa"/>
            <w:gridSpan w:val="2"/>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宜阳县环境保护局关于产业集聚区及16个乡镇空气站运维服务采购</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郑州海草智能科技有限公司</w:t>
            </w:r>
          </w:p>
        </w:tc>
        <w:tc>
          <w:tcPr>
            <w:tcW w:w="1701" w:type="dxa"/>
            <w:vAlign w:val="center"/>
          </w:tcPr>
          <w:p>
            <w:pPr>
              <w:widowControl/>
              <w:spacing w:before="120" w:after="120" w:line="460" w:lineRule="exact"/>
              <w:jc w:val="center"/>
              <w:rPr>
                <w:rFonts w:ascii="仿宋" w:hAnsi="仿宋" w:eastAsia="仿宋" w:cs="仿宋"/>
                <w:kern w:val="0"/>
                <w:szCs w:val="21"/>
              </w:rPr>
            </w:pPr>
            <w:r>
              <w:rPr>
                <w:rFonts w:ascii="仿宋" w:hAnsi="仿宋" w:eastAsia="仿宋" w:cs="仿宋"/>
                <w:kern w:val="0"/>
                <w:szCs w:val="21"/>
              </w:rPr>
              <w:t>河南省郑州市金水区燕黑路11号2号楼1单元02号</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3</w:t>
            </w:r>
            <w:r>
              <w:rPr>
                <w:rFonts w:ascii="仿宋" w:hAnsi="仿宋" w:eastAsia="仿宋" w:cs="仿宋"/>
                <w:kern w:val="0"/>
                <w:szCs w:val="21"/>
              </w:rPr>
              <w:t>75000.00</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3" w:type="dxa"/>
            <w:vMerge w:val="continue"/>
            <w:vAlign w:val="center"/>
          </w:tcPr>
          <w:p>
            <w:pPr>
              <w:widowControl/>
              <w:spacing w:line="460" w:lineRule="exact"/>
              <w:jc w:val="center"/>
              <w:rPr>
                <w:rFonts w:ascii="仿宋" w:hAnsi="仿宋" w:eastAsia="仿宋" w:cs="仿宋"/>
                <w:kern w:val="0"/>
                <w:szCs w:val="21"/>
              </w:rPr>
            </w:pPr>
          </w:p>
        </w:tc>
        <w:tc>
          <w:tcPr>
            <w:tcW w:w="675"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219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名称</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服务范围</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服务要求</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时间</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43" w:type="dxa"/>
            <w:vMerge w:val="continue"/>
            <w:vAlign w:val="center"/>
          </w:tcPr>
          <w:p>
            <w:pPr>
              <w:widowControl/>
              <w:spacing w:line="460" w:lineRule="exact"/>
              <w:jc w:val="center"/>
              <w:rPr>
                <w:rFonts w:ascii="仿宋" w:hAnsi="仿宋" w:eastAsia="仿宋" w:cs="仿宋"/>
                <w:kern w:val="0"/>
                <w:szCs w:val="21"/>
              </w:rPr>
            </w:pPr>
          </w:p>
        </w:tc>
        <w:tc>
          <w:tcPr>
            <w:tcW w:w="675"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2</w:t>
            </w:r>
          </w:p>
        </w:tc>
        <w:tc>
          <w:tcPr>
            <w:tcW w:w="219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宜阳县樊村镇、赵保镇、白杨镇、莲庄镇、张坞镇、董王庄乡、上观乡、花果山乡空气站运维服务采购</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磋商文件范围内的全部内容</w:t>
            </w:r>
          </w:p>
        </w:tc>
        <w:tc>
          <w:tcPr>
            <w:tcW w:w="1701"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符合国家及</w:t>
            </w:r>
          </w:p>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采购人要求</w:t>
            </w:r>
          </w:p>
        </w:tc>
        <w:tc>
          <w:tcPr>
            <w:tcW w:w="993"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一年</w:t>
            </w:r>
          </w:p>
        </w:tc>
        <w:tc>
          <w:tcPr>
            <w:tcW w:w="1072" w:type="dxa"/>
            <w:vAlign w:val="center"/>
          </w:tcPr>
          <w:p>
            <w:pPr>
              <w:widowControl/>
              <w:spacing w:before="120" w:after="120" w:line="460" w:lineRule="exact"/>
              <w:jc w:val="center"/>
              <w:rPr>
                <w:rFonts w:ascii="仿宋" w:hAnsi="仿宋" w:eastAsia="仿宋" w:cs="仿宋"/>
                <w:kern w:val="0"/>
                <w:szCs w:val="21"/>
              </w:rPr>
            </w:pPr>
            <w:r>
              <w:rPr>
                <w:rFonts w:hint="eastAsia" w:ascii="仿宋" w:hAnsi="仿宋" w:eastAsia="仿宋" w:cs="仿宋"/>
                <w:kern w:val="0"/>
                <w:szCs w:val="21"/>
              </w:rPr>
              <w:t>符合国家及采购人要求</w:t>
            </w:r>
          </w:p>
        </w:tc>
      </w:tr>
    </w:tbl>
    <w:p>
      <w:pPr>
        <w:widowControl/>
        <w:spacing w:line="500" w:lineRule="exact"/>
        <w:rPr>
          <w:rFonts w:ascii="仿宋" w:hAnsi="仿宋" w:eastAsia="仿宋" w:cs="仿宋"/>
          <w:sz w:val="24"/>
        </w:rPr>
      </w:pPr>
      <w:r>
        <w:rPr>
          <w:rFonts w:hint="eastAsia" w:ascii="仿宋" w:hAnsi="仿宋" w:eastAsia="仿宋" w:cs="仿宋"/>
          <w:sz w:val="24"/>
        </w:rPr>
        <w:t>三、评审专家名单：</w:t>
      </w:r>
      <w:r>
        <w:rPr>
          <w:rFonts w:ascii="仿宋" w:hAnsi="仿宋" w:eastAsia="仿宋" w:cs="仿宋"/>
          <w:sz w:val="24"/>
        </w:rPr>
        <w:t>焦晓霞,任松华,杨全伟</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四、代理服务费收费标准及金额：</w:t>
      </w:r>
      <w:r>
        <w:rPr>
          <w:rFonts w:hint="eastAsia" w:ascii="仿宋" w:hAnsi="仿宋" w:eastAsia="仿宋" w:cs="仿宋"/>
          <w:sz w:val="24"/>
          <w:szCs w:val="24"/>
          <w:lang w:val="zh-CN"/>
        </w:rPr>
        <w:t>成交人按洛财购【</w:t>
      </w:r>
      <w:r>
        <w:rPr>
          <w:rFonts w:hint="eastAsia" w:ascii="仿宋" w:hAnsi="仿宋" w:eastAsia="仿宋" w:cs="仿宋"/>
          <w:sz w:val="24"/>
          <w:szCs w:val="24"/>
        </w:rPr>
        <w:t>2019</w:t>
      </w: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号文转账形式向代理机构支付</w:t>
      </w:r>
      <w:r>
        <w:rPr>
          <w:rFonts w:ascii="仿宋" w:hAnsi="仿宋" w:eastAsia="仿宋" w:cs="仿宋"/>
          <w:sz w:val="24"/>
          <w:szCs w:val="24"/>
        </w:rPr>
        <w:t>7</w:t>
      </w:r>
      <w:r>
        <w:rPr>
          <w:rFonts w:hint="eastAsia" w:ascii="仿宋" w:hAnsi="仿宋" w:eastAsia="仿宋" w:cs="仿宋"/>
          <w:sz w:val="24"/>
          <w:szCs w:val="24"/>
        </w:rPr>
        <w:t>000元。</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五、成交公告发布的媒介及成交公告期限：本次成交公告在《洛阳市政府采购网》、《全国公共资源交易平台（河南省·洛阳市》上发布。成交公告期限为1个工作日。2021年8月31日至2021年9月1日。</w:t>
      </w:r>
    </w:p>
    <w:p>
      <w:pPr>
        <w:spacing w:line="432" w:lineRule="auto"/>
        <w:rPr>
          <w:rFonts w:ascii="仿宋" w:hAnsi="仿宋" w:eastAsia="仿宋" w:cs="仿宋"/>
          <w:sz w:val="24"/>
        </w:rPr>
      </w:pPr>
      <w:r>
        <w:rPr>
          <w:rFonts w:hint="eastAsia" w:ascii="仿宋" w:hAnsi="仿宋" w:eastAsia="仿宋" w:cs="仿宋"/>
          <w:sz w:val="24"/>
        </w:rPr>
        <w:t>六、其他补充事宜：</w:t>
      </w:r>
    </w:p>
    <w:p>
      <w:pPr>
        <w:spacing w:line="432" w:lineRule="auto"/>
        <w:ind w:firstLine="555"/>
        <w:rPr>
          <w:rFonts w:ascii="仿宋" w:hAnsi="仿宋" w:eastAsia="仿宋" w:cs="仿宋"/>
          <w:sz w:val="24"/>
        </w:rPr>
      </w:pPr>
      <w:r>
        <w:rPr>
          <w:rFonts w:hint="eastAsia" w:ascii="仿宋" w:hAnsi="仿宋" w:eastAsia="仿宋" w:cs="仿宋"/>
          <w:sz w:val="24"/>
        </w:rPr>
        <w:t>1.公告日即为成交通知书领取日。公告日起2个工作日内，被授权的成交人代表应到代理机构（或采购单位）指定地点及时领取成交通知书，逾期未领取的，视同公告日已领取。成交人应按照规定的时限和程序与采购单位完成政府采购合同的签订。</w:t>
      </w:r>
    </w:p>
    <w:p>
      <w:pPr>
        <w:widowControl/>
        <w:spacing w:line="432" w:lineRule="auto"/>
        <w:ind w:firstLine="555"/>
        <w:jc w:val="left"/>
        <w:rPr>
          <w:rFonts w:ascii="仿宋" w:hAnsi="仿宋" w:eastAsia="仿宋" w:cs="仿宋"/>
          <w:sz w:val="24"/>
        </w:rPr>
      </w:pPr>
      <w:r>
        <w:rPr>
          <w:rFonts w:hint="eastAsia" w:ascii="仿宋" w:hAnsi="仿宋" w:eastAsia="仿宋" w:cs="仿宋"/>
          <w:sz w:val="24"/>
        </w:rPr>
        <w:t>2.投标人对成交结果有异议的，可以在本成交公告发布之日后7个工作日内，向采购代理机构一次性提出质疑(法人签字盖章并加盖单位公章)，由法定代表人或其授权代表携带本人身份证件一并提交质疑函原件及相关证明材料（邮寄件、传真件均可）。逾期未提交或未按照要求提交的质疑函将不予受理。</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七、凡对本次公告内容提出询问，请按以下方式联系</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1.采购人信息</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名 称：宜阳县环境保护局</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地址：宜阳县文明东路６号</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联系人：杨先生</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联系方式：18739081187</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2.采购代理机构信息（如有）</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名 称：河南中尚工程咨询有限公司</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地 址：洛阳市洛龙区经五路与洛宜路交叉口东宇大厦11楼1104室</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联系人：李先生</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联系方式：</w:t>
      </w:r>
      <w:bookmarkStart w:id="1" w:name="_Toc28359087"/>
      <w:bookmarkStart w:id="2" w:name="_Toc28359010"/>
      <w:r>
        <w:rPr>
          <w:rFonts w:hint="eastAsia" w:ascii="仿宋" w:hAnsi="仿宋" w:eastAsia="仿宋" w:cs="仿宋"/>
          <w:sz w:val="24"/>
          <w:szCs w:val="24"/>
        </w:rPr>
        <w:t>18937905657</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3.项目联系方式</w:t>
      </w:r>
      <w:bookmarkEnd w:id="1"/>
      <w:bookmarkEnd w:id="2"/>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项目联系人：李先生</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电      话：18937905657</w:t>
      </w:r>
    </w:p>
    <w:p>
      <w:pPr>
        <w:pStyle w:val="3"/>
        <w:spacing w:line="500" w:lineRule="exact"/>
        <w:jc w:val="both"/>
        <w:rPr>
          <w:rFonts w:ascii="仿宋" w:hAnsi="仿宋" w:eastAsia="仿宋" w:cs="仿宋"/>
          <w:sz w:val="24"/>
          <w:szCs w:val="24"/>
        </w:rPr>
      </w:pPr>
      <w:r>
        <w:rPr>
          <w:rFonts w:hint="eastAsia" w:ascii="仿宋" w:hAnsi="仿宋" w:eastAsia="仿宋" w:cs="仿宋"/>
          <w:sz w:val="24"/>
          <w:szCs w:val="24"/>
        </w:rPr>
        <w:t>4.监管部门、联系人和联系方式：</w:t>
      </w:r>
    </w:p>
    <w:p>
      <w:pPr>
        <w:pStyle w:val="3"/>
        <w:spacing w:line="500" w:lineRule="exact"/>
        <w:jc w:val="both"/>
        <w:rPr>
          <w:rFonts w:hint="eastAsia" w:ascii="仿宋" w:hAnsi="仿宋" w:eastAsia="仿宋" w:cs="仿宋"/>
          <w:sz w:val="24"/>
          <w:szCs w:val="24"/>
          <w:lang w:eastAsia="zh-CN"/>
        </w:rPr>
      </w:pPr>
      <w:r>
        <w:rPr>
          <w:rFonts w:hint="eastAsia" w:ascii="仿宋" w:hAnsi="仿宋" w:eastAsia="仿宋" w:cs="仿宋"/>
          <w:sz w:val="24"/>
          <w:szCs w:val="24"/>
        </w:rPr>
        <w:t>监管部门：宜阳县</w:t>
      </w:r>
      <w:r>
        <w:rPr>
          <w:rFonts w:hint="eastAsia" w:ascii="仿宋" w:hAnsi="仿宋" w:eastAsia="仿宋" w:cs="仿宋"/>
          <w:sz w:val="24"/>
          <w:szCs w:val="24"/>
          <w:lang w:eastAsia="zh-CN"/>
        </w:rPr>
        <w:t>环境保护局</w:t>
      </w:r>
    </w:p>
    <w:p>
      <w:pPr>
        <w:pStyle w:val="3"/>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联系方式：0379-688</w:t>
      </w:r>
      <w:bookmarkEnd w:id="0"/>
      <w:r>
        <w:rPr>
          <w:rFonts w:hint="eastAsia" w:ascii="仿宋" w:hAnsi="仿宋" w:eastAsia="仿宋" w:cs="仿宋"/>
          <w:sz w:val="24"/>
          <w:szCs w:val="24"/>
          <w:lang w:val="en-US" w:eastAsia="zh-CN"/>
        </w:rPr>
        <w:t>82934</w:t>
      </w:r>
    </w:p>
    <w:p>
      <w:pPr>
        <w:pStyle w:val="3"/>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邮箱：yyxhjbhj@126.com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40C2"/>
    <w:rsid w:val="00013E24"/>
    <w:rsid w:val="00067621"/>
    <w:rsid w:val="000E3076"/>
    <w:rsid w:val="0022667F"/>
    <w:rsid w:val="002A5A24"/>
    <w:rsid w:val="002D40F7"/>
    <w:rsid w:val="002E46A9"/>
    <w:rsid w:val="003407AE"/>
    <w:rsid w:val="003423A2"/>
    <w:rsid w:val="003B04CD"/>
    <w:rsid w:val="003C5FA6"/>
    <w:rsid w:val="003F0AD5"/>
    <w:rsid w:val="00543A2D"/>
    <w:rsid w:val="00637F65"/>
    <w:rsid w:val="00674C27"/>
    <w:rsid w:val="007108E5"/>
    <w:rsid w:val="00747EC5"/>
    <w:rsid w:val="0075358B"/>
    <w:rsid w:val="00803C00"/>
    <w:rsid w:val="008E59A0"/>
    <w:rsid w:val="00932E4E"/>
    <w:rsid w:val="00971855"/>
    <w:rsid w:val="00A95D04"/>
    <w:rsid w:val="00B86417"/>
    <w:rsid w:val="00BD7B8E"/>
    <w:rsid w:val="00BE733C"/>
    <w:rsid w:val="00CB5304"/>
    <w:rsid w:val="00D01034"/>
    <w:rsid w:val="00D24AF7"/>
    <w:rsid w:val="00D70765"/>
    <w:rsid w:val="00DC4DA4"/>
    <w:rsid w:val="00DD44B0"/>
    <w:rsid w:val="00EF0876"/>
    <w:rsid w:val="00F17B75"/>
    <w:rsid w:val="00F3509B"/>
    <w:rsid w:val="00F90252"/>
    <w:rsid w:val="00FA7EE6"/>
    <w:rsid w:val="00FB3ECF"/>
    <w:rsid w:val="00FC3AC0"/>
    <w:rsid w:val="00FD3F5D"/>
    <w:rsid w:val="00FE124D"/>
    <w:rsid w:val="01C06425"/>
    <w:rsid w:val="01C73A63"/>
    <w:rsid w:val="040B1214"/>
    <w:rsid w:val="052A0BF2"/>
    <w:rsid w:val="05DA3391"/>
    <w:rsid w:val="07510848"/>
    <w:rsid w:val="07FA6A0F"/>
    <w:rsid w:val="087E4B26"/>
    <w:rsid w:val="092D47B6"/>
    <w:rsid w:val="09C43ACB"/>
    <w:rsid w:val="0A2D1A4B"/>
    <w:rsid w:val="0AE50FAE"/>
    <w:rsid w:val="0B4575A4"/>
    <w:rsid w:val="0C426BBF"/>
    <w:rsid w:val="0C86508A"/>
    <w:rsid w:val="0C904691"/>
    <w:rsid w:val="0CAD0C2C"/>
    <w:rsid w:val="0CD8698E"/>
    <w:rsid w:val="0E491B1E"/>
    <w:rsid w:val="0F277B36"/>
    <w:rsid w:val="0F9B56C0"/>
    <w:rsid w:val="0FAB409B"/>
    <w:rsid w:val="0FDD581A"/>
    <w:rsid w:val="10824862"/>
    <w:rsid w:val="10BE5CF9"/>
    <w:rsid w:val="10BE7490"/>
    <w:rsid w:val="112C7736"/>
    <w:rsid w:val="11D322C3"/>
    <w:rsid w:val="12885E2E"/>
    <w:rsid w:val="133D5171"/>
    <w:rsid w:val="135B52B0"/>
    <w:rsid w:val="14141F15"/>
    <w:rsid w:val="14A01DB2"/>
    <w:rsid w:val="183F1AA9"/>
    <w:rsid w:val="197D65A8"/>
    <w:rsid w:val="19D8489B"/>
    <w:rsid w:val="1B4F3911"/>
    <w:rsid w:val="1B5D3EAD"/>
    <w:rsid w:val="1BBF388D"/>
    <w:rsid w:val="1BF77F33"/>
    <w:rsid w:val="1CC9797B"/>
    <w:rsid w:val="1CFC0B73"/>
    <w:rsid w:val="1D820052"/>
    <w:rsid w:val="1DC44C13"/>
    <w:rsid w:val="1E4A5FA7"/>
    <w:rsid w:val="1EFA0004"/>
    <w:rsid w:val="1EFF718E"/>
    <w:rsid w:val="1F0B5782"/>
    <w:rsid w:val="2036490B"/>
    <w:rsid w:val="22823F89"/>
    <w:rsid w:val="260C2CB9"/>
    <w:rsid w:val="278609C7"/>
    <w:rsid w:val="28115B76"/>
    <w:rsid w:val="291A5E8D"/>
    <w:rsid w:val="29250E72"/>
    <w:rsid w:val="29C42411"/>
    <w:rsid w:val="2A0D1506"/>
    <w:rsid w:val="2A682955"/>
    <w:rsid w:val="2AA414D6"/>
    <w:rsid w:val="2AF25695"/>
    <w:rsid w:val="2DC45C20"/>
    <w:rsid w:val="2DCF7D01"/>
    <w:rsid w:val="2ED81ACC"/>
    <w:rsid w:val="2EDF6B29"/>
    <w:rsid w:val="30E71CB4"/>
    <w:rsid w:val="3246190E"/>
    <w:rsid w:val="34B265BC"/>
    <w:rsid w:val="354C7800"/>
    <w:rsid w:val="35F95415"/>
    <w:rsid w:val="38B13239"/>
    <w:rsid w:val="3AAE6B3B"/>
    <w:rsid w:val="3AD25189"/>
    <w:rsid w:val="3B245583"/>
    <w:rsid w:val="3BF9227D"/>
    <w:rsid w:val="3BFC71AF"/>
    <w:rsid w:val="3C3F51F8"/>
    <w:rsid w:val="3D1E125A"/>
    <w:rsid w:val="3DBF6F7E"/>
    <w:rsid w:val="3E2F1E03"/>
    <w:rsid w:val="3F682626"/>
    <w:rsid w:val="4180512F"/>
    <w:rsid w:val="41A14F24"/>
    <w:rsid w:val="42880978"/>
    <w:rsid w:val="42A16C21"/>
    <w:rsid w:val="42D00BB0"/>
    <w:rsid w:val="42E6530F"/>
    <w:rsid w:val="434F3EDA"/>
    <w:rsid w:val="438A118D"/>
    <w:rsid w:val="43A23E47"/>
    <w:rsid w:val="43DC31F8"/>
    <w:rsid w:val="44092D9F"/>
    <w:rsid w:val="444E5641"/>
    <w:rsid w:val="45014CFC"/>
    <w:rsid w:val="452C2BAC"/>
    <w:rsid w:val="45D31BAA"/>
    <w:rsid w:val="461134D4"/>
    <w:rsid w:val="46977CE9"/>
    <w:rsid w:val="46EB1C03"/>
    <w:rsid w:val="4713286C"/>
    <w:rsid w:val="47DA6381"/>
    <w:rsid w:val="48E76369"/>
    <w:rsid w:val="49B7589F"/>
    <w:rsid w:val="4A995942"/>
    <w:rsid w:val="4AE670AB"/>
    <w:rsid w:val="4B0D6E3D"/>
    <w:rsid w:val="4C571419"/>
    <w:rsid w:val="4C602CA8"/>
    <w:rsid w:val="4CCE14A2"/>
    <w:rsid w:val="4D16495E"/>
    <w:rsid w:val="4E0816ED"/>
    <w:rsid w:val="4E552033"/>
    <w:rsid w:val="4E5B5626"/>
    <w:rsid w:val="4E7B4742"/>
    <w:rsid w:val="4E9455B2"/>
    <w:rsid w:val="4EDB618D"/>
    <w:rsid w:val="4EF775A1"/>
    <w:rsid w:val="502B34C8"/>
    <w:rsid w:val="50782D3B"/>
    <w:rsid w:val="52B32B78"/>
    <w:rsid w:val="53C5172D"/>
    <w:rsid w:val="54547BAD"/>
    <w:rsid w:val="553C52F8"/>
    <w:rsid w:val="55617E83"/>
    <w:rsid w:val="56832DDB"/>
    <w:rsid w:val="569F684F"/>
    <w:rsid w:val="56C04DCA"/>
    <w:rsid w:val="56C133F4"/>
    <w:rsid w:val="57671268"/>
    <w:rsid w:val="59B057AF"/>
    <w:rsid w:val="5AE848D3"/>
    <w:rsid w:val="5F2450D9"/>
    <w:rsid w:val="5F7F33DF"/>
    <w:rsid w:val="600D145C"/>
    <w:rsid w:val="603A5E83"/>
    <w:rsid w:val="603D3413"/>
    <w:rsid w:val="60A318F1"/>
    <w:rsid w:val="61446532"/>
    <w:rsid w:val="61C81E0F"/>
    <w:rsid w:val="61E244A7"/>
    <w:rsid w:val="61F648D7"/>
    <w:rsid w:val="64BF3C7A"/>
    <w:rsid w:val="67480B81"/>
    <w:rsid w:val="67917023"/>
    <w:rsid w:val="69C20489"/>
    <w:rsid w:val="6A5A639A"/>
    <w:rsid w:val="6C013C4C"/>
    <w:rsid w:val="6C942358"/>
    <w:rsid w:val="6E281518"/>
    <w:rsid w:val="6E654627"/>
    <w:rsid w:val="6E77349D"/>
    <w:rsid w:val="6F36216F"/>
    <w:rsid w:val="6F5D33F7"/>
    <w:rsid w:val="6FF83E61"/>
    <w:rsid w:val="70776A36"/>
    <w:rsid w:val="71016803"/>
    <w:rsid w:val="71B90EEA"/>
    <w:rsid w:val="7301352B"/>
    <w:rsid w:val="73FD7DAE"/>
    <w:rsid w:val="74325E11"/>
    <w:rsid w:val="746A743B"/>
    <w:rsid w:val="74D23E44"/>
    <w:rsid w:val="758A20B6"/>
    <w:rsid w:val="76AA38B3"/>
    <w:rsid w:val="78015285"/>
    <w:rsid w:val="7892079A"/>
    <w:rsid w:val="79615DAE"/>
    <w:rsid w:val="7976408B"/>
    <w:rsid w:val="79A84F55"/>
    <w:rsid w:val="79C446E6"/>
    <w:rsid w:val="7A2A313F"/>
    <w:rsid w:val="7BAF1589"/>
    <w:rsid w:val="7BD86AE7"/>
    <w:rsid w:val="7E361D1C"/>
    <w:rsid w:val="7EEF4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2"/>
    <w:basedOn w:val="1"/>
    <w:qFormat/>
    <w:uiPriority w:val="0"/>
    <w:pPr>
      <w:jc w:val="center"/>
      <w:outlineLvl w:val="0"/>
    </w:pPr>
    <w:rPr>
      <w:rFonts w:ascii="楷体_GB2312"/>
      <w:sz w:val="30"/>
      <w:szCs w:val="20"/>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rPr>
      <w:vanish/>
      <w:bdr w:val="single" w:color="BDBEC1" w:sz="6" w:space="0"/>
      <w:shd w:val="clear" w:color="auto" w:fill="FFFFFF"/>
    </w:rPr>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页眉 字符"/>
    <w:basedOn w:val="10"/>
    <w:link w:val="6"/>
    <w:qFormat/>
    <w:uiPriority w:val="0"/>
    <w:rPr>
      <w:rFonts w:asciiTheme="minorHAnsi" w:hAnsiTheme="minorHAnsi" w:eastAsiaTheme="minorEastAsia" w:cstheme="minorBidi"/>
      <w:kern w:val="2"/>
      <w:sz w:val="18"/>
      <w:szCs w:val="18"/>
    </w:rPr>
  </w:style>
  <w:style w:type="character" w:customStyle="1" w:styleId="24">
    <w:name w:val="页脚 字符"/>
    <w:basedOn w:val="10"/>
    <w:link w:val="5"/>
    <w:qFormat/>
    <w:uiPriority w:val="0"/>
    <w:rPr>
      <w:rFonts w:asciiTheme="minorHAnsi" w:hAnsiTheme="minorHAnsi" w:eastAsiaTheme="minorEastAsia" w:cstheme="minorBidi"/>
      <w:kern w:val="2"/>
      <w:sz w:val="18"/>
      <w:szCs w:val="18"/>
    </w:rPr>
  </w:style>
  <w:style w:type="paragraph" w:customStyle="1" w:styleId="25">
    <w:name w:val="*正文_0"/>
    <w:basedOn w:val="26"/>
    <w:next w:val="26"/>
    <w:qFormat/>
    <w:uiPriority w:val="0"/>
    <w:pPr>
      <w:widowControl/>
      <w:ind w:firstLine="482"/>
    </w:pPr>
    <w:rPr>
      <w:rFonts w:ascii="微软雅黑" w:hAnsi="微软雅黑" w:eastAsia="微软雅黑"/>
      <w:sz w:val="21"/>
    </w:rPr>
  </w:style>
  <w:style w:type="paragraph" w:customStyle="1" w:styleId="26">
    <w:name w:val="正文_1"/>
    <w:next w:val="27"/>
    <w:qFormat/>
    <w:uiPriority w:val="0"/>
    <w:pPr>
      <w:widowControl w:val="0"/>
      <w:jc w:val="both"/>
    </w:pPr>
    <w:rPr>
      <w:rFonts w:ascii="Calibri" w:hAnsi="Calibri" w:eastAsia="宋体" w:cs="Times New Roman"/>
      <w:lang w:val="en-US" w:eastAsia="zh-CN" w:bidi="ar-SA"/>
    </w:rPr>
  </w:style>
  <w:style w:type="paragraph" w:customStyle="1" w:styleId="27">
    <w:name w:val="正文文本_2"/>
    <w:basedOn w:val="26"/>
    <w:next w:val="28"/>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28">
    <w:name w:val="正文文本 2_1"/>
    <w:basedOn w:val="26"/>
    <w:qFormat/>
    <w:uiPriority w:val="0"/>
    <w:pPr>
      <w:jc w:val="center"/>
      <w:outlineLvl w:val="0"/>
    </w:pPr>
    <w:rPr>
      <w:rFonts w:ascii="楷体_GB2312" w:eastAsia="仿宋_GB2312"/>
      <w:kern w:val="2"/>
      <w:sz w:val="30"/>
    </w:rPr>
  </w:style>
  <w:style w:type="paragraph" w:customStyle="1" w:styleId="29">
    <w:name w:val="正文文本_1"/>
    <w:basedOn w:val="26"/>
    <w:next w:val="28"/>
    <w:qFormat/>
    <w:uiPriority w:val="0"/>
    <w:rPr>
      <w:rFonts w:eastAsia="仿宋_GB2312"/>
      <w:kern w:val="2"/>
      <w:sz w:val="28"/>
      <w:szCs w:val="30"/>
    </w:rPr>
  </w:style>
  <w:style w:type="paragraph" w:customStyle="1" w:styleId="30">
    <w:name w:val="正文_1_0"/>
    <w:next w:val="31"/>
    <w:qFormat/>
    <w:uiPriority w:val="0"/>
    <w:pPr>
      <w:widowControl w:val="0"/>
      <w:jc w:val="both"/>
    </w:pPr>
    <w:rPr>
      <w:rFonts w:ascii="Calibri" w:hAnsi="Calibri" w:eastAsia="宋体" w:cs="Times New Roman"/>
      <w:lang w:val="en-US" w:eastAsia="zh-CN" w:bidi="ar-SA"/>
    </w:rPr>
  </w:style>
  <w:style w:type="paragraph" w:customStyle="1" w:styleId="31">
    <w:name w:val="正文文本_1_0"/>
    <w:basedOn w:val="30"/>
    <w:next w:val="28"/>
    <w:qFormat/>
    <w:uiPriority w:val="0"/>
    <w:rPr>
      <w:rFonts w:eastAsia="仿宋_GB2312"/>
      <w:kern w:val="2"/>
      <w:sz w:val="28"/>
      <w:szCs w:val="30"/>
    </w:rPr>
  </w:style>
  <w:style w:type="paragraph" w:customStyle="1" w:styleId="32">
    <w:name w:val="普通(网站)_0"/>
    <w:basedOn w:val="30"/>
    <w:qFormat/>
    <w:uiPriority w:val="0"/>
    <w:pPr>
      <w:widowControl/>
      <w:spacing w:before="100" w:beforeAutospacing="1" w:after="100" w:afterAutospacing="1"/>
      <w:jc w:val="left"/>
    </w:pPr>
    <w:rPr>
      <w:rFonts w:ascii="宋体" w:hAnsi="宋体"/>
      <w:sz w:val="24"/>
      <w:szCs w:val="24"/>
    </w:rPr>
  </w:style>
  <w:style w:type="paragraph" w:customStyle="1" w:styleId="33">
    <w:name w:val="正文文本 2_1_0"/>
    <w:basedOn w:val="30"/>
    <w:qFormat/>
    <w:uiPriority w:val="0"/>
    <w:pPr>
      <w:jc w:val="center"/>
      <w:outlineLvl w:val="0"/>
    </w:pPr>
    <w:rPr>
      <w:rFonts w:ascii="楷体_GB2312" w:eastAsia="仿宋_GB2312"/>
      <w:kern w:val="2"/>
      <w:sz w:val="30"/>
    </w:rPr>
  </w:style>
  <w:style w:type="paragraph" w:customStyle="1" w:styleId="34">
    <w:name w:val="正文_0"/>
    <w:next w:val="35"/>
    <w:qFormat/>
    <w:uiPriority w:val="0"/>
    <w:pPr>
      <w:widowControl w:val="0"/>
      <w:jc w:val="both"/>
    </w:pPr>
    <w:rPr>
      <w:rFonts w:ascii="Times New Roman" w:hAnsi="Times New Roman" w:eastAsia="宋体" w:cs="Times New Roman"/>
      <w:lang w:val="en-US" w:eastAsia="zh-CN" w:bidi="ar-SA"/>
    </w:rPr>
  </w:style>
  <w:style w:type="paragraph" w:customStyle="1" w:styleId="35">
    <w:name w:val="正文文本_0"/>
    <w:basedOn w:val="34"/>
    <w:next w:val="36"/>
    <w:qFormat/>
    <w:uiPriority w:val="0"/>
    <w:rPr>
      <w:rFonts w:eastAsia="仿宋_GB2312"/>
      <w:kern w:val="2"/>
      <w:sz w:val="28"/>
      <w:szCs w:val="30"/>
    </w:rPr>
  </w:style>
  <w:style w:type="paragraph" w:customStyle="1" w:styleId="36">
    <w:name w:val="正文文本 2_0"/>
    <w:basedOn w:val="34"/>
    <w:qFormat/>
    <w:uiPriority w:val="0"/>
    <w:pPr>
      <w:jc w:val="center"/>
      <w:outlineLvl w:val="0"/>
    </w:pPr>
    <w:rPr>
      <w:rFonts w:ascii="楷体_GB2312" w:eastAsia="仿宋_GB2312"/>
      <w:kern w:val="2"/>
      <w:sz w:val="30"/>
    </w:rPr>
  </w:style>
  <w:style w:type="paragraph" w:customStyle="1" w:styleId="37">
    <w:name w:val="Default_1"/>
    <w:next w:val="3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_1_0_1"/>
    <w:next w:val="39"/>
    <w:qFormat/>
    <w:uiPriority w:val="0"/>
    <w:pPr>
      <w:widowControl w:val="0"/>
      <w:jc w:val="both"/>
    </w:pPr>
    <w:rPr>
      <w:rFonts w:ascii="Calibri" w:hAnsi="Calibri" w:eastAsia="宋体" w:cs="Times New Roman"/>
      <w:lang w:val="en-US" w:eastAsia="zh-CN" w:bidi="ar-SA"/>
    </w:rPr>
  </w:style>
  <w:style w:type="paragraph" w:customStyle="1" w:styleId="39">
    <w:name w:val="正文文本_1_1"/>
    <w:basedOn w:val="38"/>
    <w:next w:val="40"/>
    <w:qFormat/>
    <w:uiPriority w:val="0"/>
    <w:rPr>
      <w:rFonts w:eastAsia="仿宋_GB2312"/>
      <w:kern w:val="2"/>
      <w:sz w:val="28"/>
      <w:szCs w:val="30"/>
    </w:rPr>
  </w:style>
  <w:style w:type="paragraph" w:customStyle="1" w:styleId="40">
    <w:name w:val="正文文本 2_1_1"/>
    <w:basedOn w:val="38"/>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206</Words>
  <Characters>1176</Characters>
  <Lines>9</Lines>
  <Paragraphs>2</Paragraphs>
  <TotalTime>16</TotalTime>
  <ScaleCrop>false</ScaleCrop>
  <LinksUpToDate>false</LinksUpToDate>
  <CharactersWithSpaces>1380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2020-06-28T09:40:00Z</dcterms:created>
  <dc:creator>夜空中最亮的星 '</dc:creator>
  <cp:lastModifiedBy>Administrator</cp:lastModifiedBy>
  <dcterms:modified xsi:type="dcterms:W3CDTF">2021-09-03T01:26:18Z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6808A5B5486C474DBA57237DB18270CC</vt:lpwstr>
  </property>
</Properties>
</file>