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2021年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宜阳县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消防救援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大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第二次公开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专职消防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队员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实施方案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宜阳县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消防救援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队2018年由武警消防部队改革转隶为国家综合性消防救援队伍，承担着防范化解重大安全风险，应对处置各类突发事故的重大职责，是同老百姓贴的最近，联系最紧的队伍，始终奋战在人民群众最需要的地方。根据工作需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经县政府研究同意，决定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面向社会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第二次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（男性）专职消防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队员，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现制定招聘工作方案如下：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</w:rPr>
        <w:t>一、招聘计划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计划招收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消防救援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（职位代码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2101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，驾驶员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名（拥有B2、A1、A2驾照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，职位代码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2102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），分配到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宜阳县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城区消防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救援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</w:rPr>
        <w:t>二、招聘原则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本次招聘按照“政府用工、财政保障、合同管理、公益性质”的原则，面向社会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、自愿报名、考核选拔、统一安排的方式进行，在考核、考察的基础上择优聘用。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</w:rPr>
        <w:t>三、报考条件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1、遵纪守法，具有良好的品行，热爱消防工作;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2、责任心强，具有较强的奉献意识，服从组织分配;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3、身体健康，体形端正，无传染性疾病，具有正常履行职责的身体条件，面部无明显特征、缺陷，无残疾，无口吃，无纹身；身高16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cm以上，体重不低于标准体重的15%，不超过标准体重的30%；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标准体重（kg）=身高（cm）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110；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4、年龄在18周岁以上、3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周岁以下（199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1日及以后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出生）。驾驶员可适当放宽年龄至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周岁（19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1日及以后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出生），有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以上驾驶经验，驾驶娴熟；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5、具有河南省常住户口；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6、初中（含）以上文化程度。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</w:rPr>
        <w:t>四、有下列情形之一的，</w:t>
      </w: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不得报考</w:t>
      </w: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1、在军队服役期间受记大过以上处分或者受党内严重警告以上处分的；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2、受过行政拘留、收容教育、刑事处罚、涉嫌违法犯罪尚未查清和有吸毒史的；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3、曾因违反政府专职队员管理规定，被解除劳动合同的；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4、本人或家庭成员参加非法组织或从事其它危害国家安全活动的；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5、其他不适合从事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政府专职消防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工作的情形。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</w:rPr>
        <w:t>五、</w:t>
      </w: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招聘办法和</w:t>
      </w: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</w:rPr>
        <w:t>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报名—体检—体能测试—面试—政治审查—培训—办理聘用手续。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（一）报名与资格审查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报名时间：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（每日上午8:30-11:30，下午15:00-18:00）。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报名地点：宜阳县消防救援大队兴宜路消防救援站（城关镇兴宜西路与文昌路交叉口路南）。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报名方式：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本次招聘采取考生本人现场报名方式进行，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报名时提交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年宜阳县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消防救援大队第二次公开招聘</w:t>
      </w:r>
      <w:r>
        <w:rPr>
          <w:rFonts w:hint="eastAsia" w:ascii="仿宋_GB2312" w:eastAsia="仿宋_GB2312" w:cs="宋体"/>
          <w:color w:val="auto"/>
          <w:sz w:val="32"/>
          <w:szCs w:val="32"/>
          <w:lang w:eastAsia="zh-CN"/>
        </w:rPr>
        <w:t>专职消防员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报名表》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份（见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1，考生自行下载打印。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粘贴近期免冠一寸彩照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(红底彩照)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。并提交以下相关材料（原件及复印件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份，附报名表后）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(二代身份证或有效期内的临时身份证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身份证复印件上半部为正面头像，下半部为背面签发机关，A4纸复印）;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）毕业证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（若有遗失，原毕业学校出具证明，并留学校联系方式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驾驶证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（仅报考驾驶员职位必须提供）；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）与报名表同一底版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一寸免冠照片2张(红底彩照)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身体初检：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与报名同时进行，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现场测量身高和称体重，查看是否有纹身，不符合报考要求的人员取消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报名资格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聘用计划与报名人数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按照1: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的比例共接收报名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名，逾期不再受理。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6、加分条件确认：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退役军人享受总成绩加5分的优惠政策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服役期间获二等功及以上奖励的另加5分，获三等功奖励的另加2分，另加分项目只计一次，不累计。在报名的同时提交以下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（1）《退役军人享受招聘单位优惠条件认定表》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（持本人退伍证原件到县退役军人事务局领取）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（2）退伍证、立功奖章及奖章照片和立功文件原件及复印件1份。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报名的同时，进行加分条件确认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报名时间截止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提出加分申请并提交加分材料的，视为放弃加分资格。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体检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资格初审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合格人员全部参加体检，体检标准参照《应征公民体格检查标准》和《消防员职业健康标准》进行，在洛阳市三级甲等以上综合医院进行，体检费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考生自理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，体检时间、地点另行通知。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（三）体能测试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1、体检合格人员均进入体能测试。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2、体能测试项目包括1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00米、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100米、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单杠引体向上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仰卧起坐四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项，达标标准见附件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3、体能测试中有两项不合格的人员，予以淘汰。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体能测试时间、地点和相关要求另行通知。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（四）面试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1、体能测试合格的人员均进入面试。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2、面试采取结构化面试方式进行，满分100分，低于60分的人员，予以淘汰。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面试时间、地点和相关要求另行通知。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（五）总成绩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的计算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总成绩＝体能测试成绩×60%+面试成绩×40%。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体能测试成绩、面试成绩和考试总成绩，均计算到小数点以后两位数。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总成绩并列时，依次按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eastAsia="zh-CN"/>
        </w:rPr>
        <w:t>体能测试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成绩、学历层次、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成绩由高到低排名。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（六）政治审查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根据考生总成绩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按拟聘用计划1：1.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的比例从高分到低分确定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政治审查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人员。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宜阳县消防救援大队统一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发放《介绍信》，考生到户籍派出所开无犯罪证明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，逾期未办理者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，视为自愿放弃。特殊情况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由宜阳县消防救援大队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派专人到考生户籍地派出所进行实地考察。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（七）岗前培训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政治审查合格的考生，根据考生总成绩从高分到低分的顺序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按拟聘用计划1:1.2的比例(四舍五入)，确定拟培训人员。进行为期1个月的岗前强化培训（不包含在试用期内），成绩合格者，继续使用；成绩不合格的，按照规定予以退回，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岗前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培训期间免费食宿，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发放生活补贴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1000元/人/月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。未在规定的时间内报到，视为自愿放弃培训资格。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（八）聘用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1、培训考核不合格，或有其他不适宜从事消防救援工作情形的，予以淘汰。培训考核合格的，按拟聘用计划1:1的比例，根据培训成绩从高分到低分的顺序确定拟聘用人员，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宜阳县消防救援大队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与其本人签订劳动合同。退役军人，在同等条件下，优先聘用。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2、上岗后试用期2个月，试用期满考核不合格的队员，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宜阳县消防救援大队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与其本人解除劳动合同。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</w:rPr>
        <w:t>六、工资福利待遇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政府专职消防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队员工资包含基本工资、工龄工资、绩效工资、高危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补贴、岗位补贴等，工资逐年提高。聘用后，根据岗位的不同，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工资3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00元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月——4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00元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/月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（扣除社保、公积金个人应缴纳部分后）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退役军人一经录用可按其军龄套改相应工资档次，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本人如有三等功以上奖励及参加过国家大型安保、重大军事活动获得奖励的，增加工资档次（三等功月增资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50元/月，最高累计三个三等功，二等功月增资200元/月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3、岗前培训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考核通过后，进入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试用期，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发放基本工资并补齐集训期基本工资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4、正式聘用后，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按照规定缴纳各项社会保险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。对表现优异的人员，单位视情为其进行驾驶、特种行业等技能培训。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每年免费身体健康检查一次。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七</w:t>
      </w: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</w:rPr>
        <w:t>、管理模式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实行准军事化管理和24小时执勤备战。在保证执勤力量、队伍无特殊任务的情况下，实行轮休制，每月休息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6-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8天，年休假按照国家有关规定执行。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八、疫情防控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按照常态化疫情防控要求，考生要严格遵守国家疫情防控有关规定，在招聘相应环节应如实提供有关信息，服从现场管理，按要求佩戴口罩，注意保持距离，接受健康码查验及体温测量，健康码为“绿码”及体温测量合格的方可进入该环节。对于考生健康码为“非绿码”及体温测量不合格的，需提供7天内核酸检测阴性证明，并由驻点医护人员现场研判后，决定是否进入该环节。凡违反疫情防控有关规定，隐瞒、虚报旅居史、健康状况等疫情防控重要信息的，将依法依规严肃追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九、</w:t>
      </w: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</w:rPr>
        <w:t>纪律与监督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本次招聘所有环节的相关事宜、注意事项，以及通知、公告均通过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宜阳县政府网（http://www.yyzfw.gov.cn/）公示公告栏目予以公示，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不再采取其它方式另行通知，请各位考生届时务必登录查看。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考生必须按照有关通知要求，在规定时间参加报名、体检、体能测试、面试、政治审查、培训，否则均视为自愿放弃应聘资格。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招聘实行诚信原则，即考生要对自己所提交信息的真实性、完整性负责，凡发现弄虚作假和违反考试、招聘纪律的，一律取消应聘资格。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此次招聘工作坚持公开、平等、竞争、择优的原则，主动接受社会各界的广泛监督。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咨询电话：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0379--68883119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 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年宜阳县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消防救援大队第二次公开招聘</w:t>
      </w:r>
      <w:r>
        <w:rPr>
          <w:rFonts w:hint="eastAsia" w:ascii="仿宋_GB2312" w:eastAsia="仿宋_GB2312" w:cs="宋体"/>
          <w:color w:val="auto"/>
          <w:sz w:val="32"/>
          <w:szCs w:val="32"/>
          <w:lang w:eastAsia="zh-CN"/>
        </w:rPr>
        <w:t>专职消防员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报名表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宜阳县消防救援大队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招聘政府专职队员体能测试标准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2021年9月10日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仿宋_GB2312" w:hAnsi="宋体" w:eastAsia="仿宋_GB2312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0"/>
          <w:szCs w:val="30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630" w:leftChars="-300" w:right="-630" w:rightChars="-300" w:firstLine="88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年宜阳县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消防救援大队第二次公开招聘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630" w:leftChars="-300" w:right="-630" w:rightChars="-300" w:firstLine="88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专职消防员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报名表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40" w:leftChars="-400" w:right="0" w:firstLine="964" w:firstLineChars="400"/>
        <w:jc w:val="left"/>
        <w:textAlignment w:val="auto"/>
        <w:rPr>
          <w:rFonts w:hint="default" w:ascii="仿宋" w:hAnsi="仿宋" w:eastAsia="黑体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报考岗位：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职位代码：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 xml:space="preserve">  </w:t>
      </w:r>
    </w:p>
    <w:tbl>
      <w:tblPr>
        <w:tblStyle w:val="7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41"/>
        <w:gridCol w:w="1416"/>
        <w:gridCol w:w="1834"/>
        <w:gridCol w:w="1257"/>
        <w:gridCol w:w="1239"/>
        <w:gridCol w:w="1266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  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br w:type="page"/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一寸免冠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入党（团）时间</w:t>
            </w:r>
          </w:p>
        </w:tc>
        <w:tc>
          <w:tcPr>
            <w:tcW w:w="12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479" w:type="dxa"/>
            <w:textDirection w:val="tbLr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113" w:right="113" w:righ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518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479" w:type="dxa"/>
            <w:textDirection w:val="tbLr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113" w:right="113" w:rightChars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8518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身高（厘米）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体重（公斤）</w:t>
            </w:r>
          </w:p>
        </w:tc>
        <w:tc>
          <w:tcPr>
            <w:tcW w:w="12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鞋码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936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是否服从分配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2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477" w:type="dxa"/>
            <w:gridSpan w:val="6"/>
            <w:vAlign w:val="center"/>
          </w:tcPr>
          <w:p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spacing w:before="240" w:line="380" w:lineRule="exact"/>
              <w:ind w:firstLine="600" w:firstLineChars="2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本人签名：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资格审核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477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720" w:firstLineChars="3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审核人：                                   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420" w:leftChars="-200" w:right="0" w:rightChars="0"/>
        <w:jc w:val="both"/>
        <w:textAlignment w:val="auto"/>
        <w:rPr>
          <w:rFonts w:eastAsia="楷体_GB2312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注：此表考生自行下载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A4纸印制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份，粘贴照片，本人签名，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现场报名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时提交</w:t>
      </w:r>
      <w:r>
        <w:rPr>
          <w:rFonts w:eastAsia="楷体_GB2312"/>
          <w:b/>
          <w:bCs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exact"/>
        <w:ind w:right="0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宜阳县消防救援大队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招聘政府专职队员体能测试标准</w:t>
      </w:r>
    </w:p>
    <w:tbl>
      <w:tblPr>
        <w:tblStyle w:val="6"/>
        <w:tblW w:w="921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40"/>
        <w:gridCol w:w="1840"/>
        <w:gridCol w:w="1840"/>
        <w:gridCol w:w="18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分数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项目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单杠引体向上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仰卧起坐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13″00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6′30″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13″50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6′45″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14″00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7′00″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14″50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7′15″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15″00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7′30″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15″50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7′45″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16″00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8′00″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16″50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8′15″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17″00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8′30″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420" w:leftChars="-200" w:right="0" w:rightChars="0"/>
        <w:jc w:val="both"/>
        <w:textAlignment w:val="auto"/>
        <w:rPr>
          <w:rFonts w:hint="default" w:eastAsia="楷体_GB2312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23" w:right="1633" w:bottom="172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61E3F"/>
    <w:rsid w:val="01D14671"/>
    <w:rsid w:val="01D76F39"/>
    <w:rsid w:val="05F606AE"/>
    <w:rsid w:val="0A883273"/>
    <w:rsid w:val="0B371205"/>
    <w:rsid w:val="0BCE287D"/>
    <w:rsid w:val="0BD246DE"/>
    <w:rsid w:val="0D204D96"/>
    <w:rsid w:val="0D2D0E52"/>
    <w:rsid w:val="111C4B66"/>
    <w:rsid w:val="116E5CD6"/>
    <w:rsid w:val="12D7770B"/>
    <w:rsid w:val="153206A7"/>
    <w:rsid w:val="162947AD"/>
    <w:rsid w:val="17902C86"/>
    <w:rsid w:val="182E6C5F"/>
    <w:rsid w:val="1A082B1C"/>
    <w:rsid w:val="1A315CBB"/>
    <w:rsid w:val="1A8D46C5"/>
    <w:rsid w:val="1B6525EE"/>
    <w:rsid w:val="1DE87B18"/>
    <w:rsid w:val="1F345649"/>
    <w:rsid w:val="1FF81DA5"/>
    <w:rsid w:val="202235FF"/>
    <w:rsid w:val="2164261A"/>
    <w:rsid w:val="22526C80"/>
    <w:rsid w:val="23567DC0"/>
    <w:rsid w:val="237E2CF5"/>
    <w:rsid w:val="24947B54"/>
    <w:rsid w:val="26425566"/>
    <w:rsid w:val="26F00C5C"/>
    <w:rsid w:val="27A96A71"/>
    <w:rsid w:val="2BFC226E"/>
    <w:rsid w:val="2D444BD9"/>
    <w:rsid w:val="2D7C2994"/>
    <w:rsid w:val="2ED64C11"/>
    <w:rsid w:val="2FE0090F"/>
    <w:rsid w:val="320F66C0"/>
    <w:rsid w:val="338434EF"/>
    <w:rsid w:val="35BB2670"/>
    <w:rsid w:val="35C73887"/>
    <w:rsid w:val="3A205C1A"/>
    <w:rsid w:val="3BEC5119"/>
    <w:rsid w:val="3D1B72F1"/>
    <w:rsid w:val="3D6320DE"/>
    <w:rsid w:val="3E4B1295"/>
    <w:rsid w:val="41175296"/>
    <w:rsid w:val="45502CD9"/>
    <w:rsid w:val="462207EA"/>
    <w:rsid w:val="475578AC"/>
    <w:rsid w:val="48CE06B7"/>
    <w:rsid w:val="491B2AF3"/>
    <w:rsid w:val="4B636F7C"/>
    <w:rsid w:val="4D7439E5"/>
    <w:rsid w:val="4F201A86"/>
    <w:rsid w:val="50744CE8"/>
    <w:rsid w:val="51AE72BD"/>
    <w:rsid w:val="54180D2D"/>
    <w:rsid w:val="58716DC4"/>
    <w:rsid w:val="58C632B7"/>
    <w:rsid w:val="5A2945AC"/>
    <w:rsid w:val="5CB0758F"/>
    <w:rsid w:val="5D533DF4"/>
    <w:rsid w:val="61BF21CF"/>
    <w:rsid w:val="62FC1EB4"/>
    <w:rsid w:val="63AB7DC5"/>
    <w:rsid w:val="697A1B49"/>
    <w:rsid w:val="6A586465"/>
    <w:rsid w:val="6BC1294B"/>
    <w:rsid w:val="6E661E3F"/>
    <w:rsid w:val="6F681550"/>
    <w:rsid w:val="73512580"/>
    <w:rsid w:val="76035776"/>
    <w:rsid w:val="76233317"/>
    <w:rsid w:val="799B07AC"/>
    <w:rsid w:val="79CD37CC"/>
    <w:rsid w:val="7B6F596E"/>
    <w:rsid w:val="7C901414"/>
    <w:rsid w:val="7D411A5D"/>
    <w:rsid w:val="7D8A28A7"/>
    <w:rsid w:val="7EAE0E40"/>
    <w:rsid w:val="7F0B5441"/>
    <w:rsid w:val="7FA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2021-05-17T14:17:00Z</dcterms:created>
  <dc:creator>刘宜科</dc:creator>
  <cp:lastModifiedBy>Administrator</cp:lastModifiedBy>
  <cp:lastPrinted>2021-06-11T01:54:00Z</cp:lastPrinted>
  <dcterms:modified xsi:type="dcterms:W3CDTF">2021-09-10T07:59:28Z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51AEFE859A7F4ADE9E701D511EBD3B46</vt:lpwstr>
  </property>
  <property fmtid="{D5CDD505-2E9C-101B-9397-08002B2CF9AE}" pid="4" name="KSOSaveFontToCloudKey">
    <vt:lpwstr>210641413_stopsync</vt:lpwstr>
  </property>
</Properties>
</file>