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1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  <w:r>
        <w:rPr>
          <w:rFonts w:hint="eastAsia" w:ascii="Times New Roman" w:hAnsi="黑体" w:eastAsia="黑体" w:cs="Times New Roman"/>
          <w:color w:val="000000"/>
          <w:sz w:val="52"/>
          <w:szCs w:val="52"/>
          <w:lang w:eastAsia="zh-CN"/>
        </w:rPr>
        <w:t>党史办</w:t>
      </w:r>
      <w:r>
        <w:rPr>
          <w:rFonts w:ascii="Times New Roman" w:hAnsi="黑体" w:eastAsia="黑体" w:cs="Times New Roman"/>
          <w:color w:val="000000"/>
          <w:sz w:val="52"/>
          <w:szCs w:val="52"/>
        </w:rPr>
        <w:t>部门</w:t>
      </w: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  <w:r>
        <w:rPr>
          <w:rFonts w:ascii="Times New Roman" w:hAnsi="Times New Roman" w:eastAsia="黑体" w:cs="Times New Roman"/>
          <w:color w:val="000000"/>
          <w:sz w:val="52"/>
          <w:szCs w:val="52"/>
        </w:rPr>
        <w:t>2021</w:t>
      </w:r>
      <w:r>
        <w:rPr>
          <w:rFonts w:ascii="Times New Roman" w:hAnsi="黑体" w:eastAsia="黑体" w:cs="Times New Roman"/>
          <w:color w:val="000000"/>
          <w:sz w:val="52"/>
          <w:szCs w:val="52"/>
        </w:rPr>
        <w:t>年度部门预算</w:t>
      </w: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二○二一年二月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hint="eastAsia" w:ascii="Times New Roman" w:hAnsi="Times New Roman" w:eastAsia="仿宋_GB2312" w:cs="Times New Roman"/>
          <w:color w:val="000000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right="51"/>
        <w:jc w:val="both"/>
        <w:rPr>
          <w:rFonts w:ascii="Times New Roman" w:hAnsi="Times New Roman" w:eastAsia="仿宋_GB2312" w:cs="Times New Roman"/>
          <w:color w:val="000000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方正小标宋简体" w:hAnsi="仿宋_GB2312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hint="eastAsia" w:ascii="黑体" w:hAnsi="黑体" w:eastAsia="黑体" w:cs="仿宋_GB2312"/>
          <w:w w:val="99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 xml:space="preserve">第一部分  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党史办</w:t>
      </w:r>
      <w:r>
        <w:rPr>
          <w:rFonts w:hint="eastAsia" w:ascii="黑体" w:hAnsi="黑体" w:eastAsia="黑体" w:cs="仿宋_GB2312"/>
          <w:bCs/>
          <w:sz w:val="32"/>
          <w:szCs w:val="32"/>
        </w:rPr>
        <w:t>部门概况</w:t>
      </w:r>
      <w:r>
        <w:rPr>
          <w:rFonts w:hint="eastAsia" w:ascii="黑体" w:hAnsi="黑体" w:eastAsia="黑体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 xml:space="preserve">第二部分 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党史办2021</w:t>
      </w:r>
      <w:r>
        <w:rPr>
          <w:rFonts w:hint="eastAsia" w:ascii="黑体" w:hAnsi="黑体" w:eastAsia="黑体" w:cs="仿宋_GB2312"/>
          <w:bCs/>
          <w:sz w:val="32"/>
          <w:szCs w:val="32"/>
        </w:rPr>
        <w:t>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  <w:r>
        <w:rPr>
          <w:rFonts w:hint="eastAsia" w:ascii="黑体" w:hAnsi="黑体" w:eastAsia="黑体" w:cs="仿宋_GB2312"/>
          <w:spacing w:val="-3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党史办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仿宋_GB2312"/>
          <w:sz w:val="32"/>
          <w:szCs w:val="32"/>
        </w:rPr>
        <w:t>年部门预算表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六、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①</w:t>
      </w:r>
      <w:r>
        <w:rPr>
          <w:rFonts w:ascii="Times New Roman" w:hAnsi="仿宋_GB2312" w:eastAsia="仿宋_GB2312" w:cs="Times New Roman"/>
          <w:sz w:val="32"/>
          <w:szCs w:val="32"/>
        </w:rPr>
        <w:t>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560" w:firstLineChars="5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②支出经济分类汇总表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</w:t>
      </w:r>
      <w:r>
        <w:rPr>
          <w:rFonts w:ascii="仿宋_GB2312" w:hAnsi="仿宋_GB2312" w:eastAsia="仿宋_GB2312" w:cs="仿宋_GB2312"/>
          <w:sz w:val="32"/>
          <w:szCs w:val="32"/>
        </w:rPr>
        <w:t>部门（单位）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</w:t>
      </w:r>
      <w:r>
        <w:rPr>
          <w:rFonts w:ascii="仿宋_GB2312" w:hAnsi="仿宋_GB2312" w:eastAsia="仿宋_GB2312" w:cs="仿宋_GB2312"/>
          <w:sz w:val="32"/>
          <w:szCs w:val="32"/>
        </w:rPr>
        <w:t>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十一、部门预算项目支出绩效目标表</w:t>
      </w:r>
    </w:p>
    <w:p>
      <w:pPr>
        <w:adjustRightInd w:val="0"/>
        <w:snapToGrid w:val="0"/>
        <w:spacing w:line="580" w:lineRule="exact"/>
        <w:ind w:firstLine="3744" w:firstLineChars="1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第一部分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eastAsia="zh-CN"/>
        </w:rPr>
        <w:t>党史办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部门概况</w:t>
      </w:r>
    </w:p>
    <w:p>
      <w:pPr>
        <w:adjustRightInd w:val="0"/>
        <w:snapToGrid w:val="0"/>
        <w:spacing w:line="580" w:lineRule="exact"/>
        <w:ind w:firstLine="624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spacing w:line="360" w:lineRule="auto"/>
        <w:ind w:firstLine="624" w:firstLineChars="200"/>
        <w:jc w:val="left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华文仿宋"/>
          <w:color w:val="000000"/>
          <w:sz w:val="32"/>
          <w:szCs w:val="32"/>
        </w:rPr>
        <w:t>中共宜阳县委党史资料征集编纂委员会办公室（简称：宜阳党史办）主要职责是：贯彻落实中共中央、省委、市委关于党史工作的指示、决定和部署。负责宜阳县党史资料、党史大事记资料、党史人物资料等有关材料的征集、整理、编纂。参与举办重大党史事件和重要人物的纪念活动。完成上级交办的其他工作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jc w:val="left"/>
        <w:outlineLvl w:val="0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二、预算单位构成</w:t>
      </w:r>
    </w:p>
    <w:p>
      <w:pPr>
        <w:spacing w:line="360" w:lineRule="auto"/>
        <w:ind w:firstLine="624" w:firstLineChars="200"/>
        <w:jc w:val="left"/>
        <w:rPr>
          <w:rFonts w:hint="eastAsia" w:ascii="仿宋_GB2312" w:hAnsi="宋体" w:eastAsia="仿宋_GB2312" w:cs="华文仿宋"/>
          <w:color w:val="000000"/>
          <w:sz w:val="32"/>
          <w:szCs w:val="32"/>
        </w:rPr>
      </w:pPr>
      <w:r>
        <w:rPr>
          <w:rFonts w:hint="eastAsia" w:ascii="仿宋_GB2312" w:hAnsi="宋体" w:eastAsia="仿宋_GB2312" w:cs="华文仿宋"/>
          <w:color w:val="000000"/>
          <w:sz w:val="32"/>
          <w:szCs w:val="32"/>
        </w:rPr>
        <w:t>设有：宜阳县委党史办本级。</w:t>
      </w:r>
    </w:p>
    <w:p>
      <w:pPr>
        <w:spacing w:line="360" w:lineRule="auto"/>
        <w:ind w:firstLine="624" w:firstLineChars="200"/>
        <w:jc w:val="left"/>
        <w:rPr>
          <w:rFonts w:hint="eastAsia" w:ascii="仿宋_GB2312" w:hAnsi="宋体" w:eastAsia="仿宋_GB2312" w:cs="华文仿宋"/>
          <w:color w:val="000000"/>
          <w:sz w:val="32"/>
          <w:szCs w:val="32"/>
        </w:rPr>
      </w:pPr>
      <w:r>
        <w:rPr>
          <w:rFonts w:hint="eastAsia" w:ascii="仿宋_GB2312" w:hAnsi="宋体" w:eastAsia="仿宋_GB2312" w:cs="华文仿宋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第二部分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eastAsia="zh-CN"/>
        </w:rPr>
        <w:t>党史办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部门202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年度部门预算情况说明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56.78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年预算相比，收、支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总计各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人员增资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。  </w:t>
      </w: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56.78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万元；国有资本经营预算收入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万元。 </w:t>
      </w:r>
    </w:p>
    <w:p>
      <w:pPr>
        <w:spacing w:line="58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年支出合计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56.78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56.78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%。 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年一般公共预算收支预算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56.78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万元。政府性基金收支预算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年相比，一般公共预算收支预算增加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人员增资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widowControl/>
        <w:spacing w:line="580" w:lineRule="exact"/>
        <w:ind w:firstLine="62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年一般公共预算支出年初预算为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56.78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49.17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86.60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商品和服务业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6.01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住房和保障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7.40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六、一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般公共预算基本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支出经济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分类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情况说明</w:t>
      </w:r>
    </w:p>
    <w:p>
      <w:pPr>
        <w:widowControl/>
        <w:spacing w:line="580" w:lineRule="exact"/>
        <w:ind w:firstLine="62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《财政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＜支</w:t>
      </w:r>
      <w:r>
        <w:rPr>
          <w:rFonts w:ascii="仿宋" w:hAnsi="仿宋" w:eastAsia="仿宋" w:cs="仿宋_GB2312"/>
          <w:color w:val="000000"/>
          <w:sz w:val="32"/>
          <w:szCs w:val="32"/>
        </w:rPr>
        <w:t>出经济分类科目改革方案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＞的</w:t>
      </w:r>
      <w:r>
        <w:rPr>
          <w:rFonts w:ascii="仿宋" w:hAnsi="仿宋" w:eastAsia="仿宋" w:cs="仿宋_GB2312"/>
          <w:color w:val="000000"/>
          <w:sz w:val="32"/>
          <w:szCs w:val="32"/>
        </w:rPr>
        <w:t>通知》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（</w:t>
      </w:r>
      <w:r>
        <w:rPr>
          <w:rFonts w:ascii="仿宋" w:hAnsi="仿宋" w:eastAsia="仿宋" w:cs="仿宋_GB2312"/>
          <w:color w:val="000000"/>
          <w:sz w:val="32"/>
          <w:szCs w:val="32"/>
        </w:rPr>
        <w:t>财预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〔2017〕98号）</w:t>
      </w:r>
      <w:r>
        <w:rPr>
          <w:rFonts w:ascii="仿宋" w:hAnsi="仿宋" w:eastAsia="仿宋" w:cs="仿宋_GB2312"/>
          <w:color w:val="000000"/>
          <w:sz w:val="32"/>
          <w:szCs w:val="32"/>
        </w:rPr>
        <w:t>要求，从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2018年</w:t>
      </w:r>
      <w:r>
        <w:rPr>
          <w:rFonts w:ascii="仿宋" w:hAnsi="仿宋" w:eastAsia="仿宋" w:cs="仿宋_GB2312"/>
          <w:color w:val="000000"/>
          <w:sz w:val="32"/>
          <w:szCs w:val="32"/>
        </w:rPr>
        <w:t>起全面实施支出经济分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类</w:t>
      </w:r>
      <w:r>
        <w:rPr>
          <w:rFonts w:ascii="仿宋" w:hAnsi="仿宋" w:eastAsia="仿宋" w:cs="仿宋_GB2312"/>
          <w:color w:val="000000"/>
          <w:sz w:val="32"/>
          <w:szCs w:val="32"/>
        </w:rPr>
        <w:t>科目改革，根据政府预算管理和部门预算不同的特点，分设部门预算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支</w:t>
      </w:r>
      <w:r>
        <w:rPr>
          <w:rFonts w:ascii="仿宋" w:hAnsi="仿宋" w:eastAsia="仿宋" w:cs="仿宋_GB2312"/>
          <w:color w:val="000000"/>
          <w:sz w:val="32"/>
          <w:szCs w:val="32"/>
        </w:rPr>
        <w:t>出经济分类科目和政府预算支出经济分类科目，两套科目之间保持对应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关系</w:t>
      </w:r>
      <w:r>
        <w:rPr>
          <w:rFonts w:ascii="仿宋" w:hAnsi="仿宋" w:eastAsia="仿宋" w:cs="仿宋_GB2312"/>
          <w:color w:val="000000"/>
          <w:sz w:val="32"/>
          <w:szCs w:val="32"/>
        </w:rPr>
        <w:t>。我厅（局）《支出经济分类汇总表》，按两套经济分类科目分别反映不同资金来源的全部预算支出。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七、“三公”经费支出预算情况说明</w:t>
      </w:r>
    </w:p>
    <w:p>
      <w:pPr>
        <w:widowControl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党史办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万元。 比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年预算数减少（增加）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万元，下降（增长）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万元。预算数比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8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政府性基金预算支出预算情况说明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年没有使用政府性基金预算拨款安排的支出。</w:t>
      </w:r>
    </w:p>
    <w:p>
      <w:pPr>
        <w:spacing w:line="580" w:lineRule="exact"/>
        <w:ind w:firstLine="624" w:firstLineChars="20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九、国有资本经营预算支出预算情况说明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年没有使用国有资本经营预算拨款安排的支出。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党史办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年机关运行经费支出预算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万元，主要保障机关机构正常运转及正常履职需要的办公费、差旅费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、党报党刊征订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等支出，比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年减少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万元主要原因：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人员无变动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（三）绩效目标</w:t>
      </w:r>
      <w:r>
        <w:rPr>
          <w:rFonts w:ascii="楷体_GB2312" w:hAnsi="仿宋_GB2312" w:eastAsia="楷体_GB2312" w:cs="仿宋_GB2312"/>
          <w:color w:val="000000"/>
          <w:kern w:val="0"/>
          <w:sz w:val="32"/>
          <w:szCs w:val="32"/>
        </w:rPr>
        <w:t>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780" w:firstLineChars="25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党史办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预算项目均按要求编制了绩效目标，综合反映项目预期完成的数量、质量、时效、成本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预期达到的经济效益、社会效益、生态效益、可持续发展影响及服务对象满意度情况。</w:t>
      </w:r>
    </w:p>
    <w:p>
      <w:pPr>
        <w:spacing w:line="580" w:lineRule="exact"/>
        <w:ind w:left="404" w:leftChars="200"/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党史办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部门固定资产总额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24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年我单位按照县财政预算公开要求，将所属预算单位全部纳入预算公开范围。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（六）专项转移支付项目情况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16" w:firstLineChars="200"/>
        <w:rPr>
          <w:rFonts w:hint="eastAsia" w:ascii="仿宋_GB2312" w:hAnsi="Times New Roman" w:eastAsia="仿宋_GB2312" w:cs="Times New Roman"/>
          <w:b/>
          <w:color w:val="000000"/>
          <w:w w:val="99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w w:val="99"/>
          <w:sz w:val="32"/>
          <w:szCs w:val="32"/>
        </w:rPr>
        <w:t>中共宜阳县委办公室2021年无负责管理的专项转移支付项目。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jc w:val="both"/>
        <w:rPr>
          <w:rFonts w:ascii="黑体" w:hAnsi="黑体" w:eastAsia="黑体"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第三部分 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一、财政拨款收入：是指县级财政当年拨付的资金。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“三公”经费：是指纳入县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（含参照公务法管理的事业单位）支行用于购买货物和服务的各项资金，包括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办公费及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印刷费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、邮电费、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水电费、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差旅费、会议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费、福利费、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物业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管理费、日常维修费及一般设备购置费、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等支出。</w:t>
      </w: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党史办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年度部门预算表</w:t>
      </w: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hint="eastAsia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</w:t>
      </w:r>
    </w:p>
    <w:p>
      <w:pPr>
        <w:adjustRightInd w:val="0"/>
        <w:snapToGrid w:val="0"/>
        <w:spacing w:line="580" w:lineRule="exact"/>
        <w:ind w:firstLine="624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2021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26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日</w:t>
      </w:r>
    </w:p>
    <w:sectPr>
      <w:headerReference r:id="rId3" w:type="default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1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DU0YTZlMmFmMTkzZmY3NTJhOGRhZWJkZDZkOWUifQ=="/>
  </w:docVars>
  <w:rsids>
    <w:rsidRoot w:val="00172A27"/>
    <w:rsid w:val="00020B08"/>
    <w:rsid w:val="00063B44"/>
    <w:rsid w:val="0007371F"/>
    <w:rsid w:val="000D0E2C"/>
    <w:rsid w:val="000D4BD9"/>
    <w:rsid w:val="000F676E"/>
    <w:rsid w:val="00102ECA"/>
    <w:rsid w:val="00170DED"/>
    <w:rsid w:val="00222DB2"/>
    <w:rsid w:val="002D08EA"/>
    <w:rsid w:val="00323B74"/>
    <w:rsid w:val="00360046"/>
    <w:rsid w:val="003C4B12"/>
    <w:rsid w:val="003C7105"/>
    <w:rsid w:val="00413A5B"/>
    <w:rsid w:val="00441E2F"/>
    <w:rsid w:val="004926F8"/>
    <w:rsid w:val="00504B60"/>
    <w:rsid w:val="00513CAD"/>
    <w:rsid w:val="005422F9"/>
    <w:rsid w:val="005536F0"/>
    <w:rsid w:val="005A44F0"/>
    <w:rsid w:val="005C0374"/>
    <w:rsid w:val="00715403"/>
    <w:rsid w:val="007675C0"/>
    <w:rsid w:val="007965BE"/>
    <w:rsid w:val="007D0A55"/>
    <w:rsid w:val="008162F2"/>
    <w:rsid w:val="00867E1E"/>
    <w:rsid w:val="008A7D8C"/>
    <w:rsid w:val="008F686D"/>
    <w:rsid w:val="008F7377"/>
    <w:rsid w:val="008F7CFA"/>
    <w:rsid w:val="00975D5E"/>
    <w:rsid w:val="00A4705B"/>
    <w:rsid w:val="00A8108C"/>
    <w:rsid w:val="00AA6496"/>
    <w:rsid w:val="00AF3FA4"/>
    <w:rsid w:val="00B11D0A"/>
    <w:rsid w:val="00B85750"/>
    <w:rsid w:val="00B862C4"/>
    <w:rsid w:val="00B9518B"/>
    <w:rsid w:val="00BC7566"/>
    <w:rsid w:val="00BD786E"/>
    <w:rsid w:val="00C00799"/>
    <w:rsid w:val="00C600E9"/>
    <w:rsid w:val="00CC19E7"/>
    <w:rsid w:val="00CF414C"/>
    <w:rsid w:val="00D0238E"/>
    <w:rsid w:val="00D03C42"/>
    <w:rsid w:val="00D462AC"/>
    <w:rsid w:val="00D644DB"/>
    <w:rsid w:val="00DB1A0F"/>
    <w:rsid w:val="00DB411D"/>
    <w:rsid w:val="00DC0302"/>
    <w:rsid w:val="00E864C2"/>
    <w:rsid w:val="00F411FF"/>
    <w:rsid w:val="00FE2F99"/>
    <w:rsid w:val="17F24994"/>
    <w:rsid w:val="222C14C7"/>
    <w:rsid w:val="2D1733E9"/>
    <w:rsid w:val="3E9E06A3"/>
    <w:rsid w:val="3F68141B"/>
    <w:rsid w:val="40721241"/>
    <w:rsid w:val="566545A6"/>
    <w:rsid w:val="7A066438"/>
    <w:rsid w:val="7BB75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2158</Words>
  <Characters>2320</Characters>
  <Lines>20</Lines>
  <Paragraphs>5</Paragraphs>
  <TotalTime>0</TotalTime>
  <ScaleCrop>false</ScaleCrop>
  <LinksUpToDate>false</LinksUpToDate>
  <CharactersWithSpaces>2395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2020-05-20T08:08:00Z</dcterms:created>
  <dc:creator>Administrator</dc:creator>
  <cp:lastModifiedBy>Administrator</cp:lastModifiedBy>
  <cp:lastPrinted>2019-03-05T08:57:00Z</cp:lastPrinted>
  <dcterms:modified xsi:type="dcterms:W3CDTF">2022-09-26T02:22:58Z</dcterms:modified>
  <dc:title>焦作市财政局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77FC7FBD573244F8AA60D454ECA0D627</vt:lpwstr>
  </property>
</Properties>
</file>