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54.75pt;margin-top:111.55pt;height:17.55pt;width:23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5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号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2.6pt;margin-top:111.55pt;height:221.55pt;width:57.4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5" w:lineRule="auto"/>
                    <w:ind w:left="225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事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项名称</w:t>
                  </w:r>
                </w:p>
                <w:p>
                  <w:pPr>
                    <w:spacing w:line="3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90" w:line="200" w:lineRule="auto"/>
                    <w:ind w:left="20" w:righ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在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公路上及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公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路用地范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21"/>
                      <w:szCs w:val="21"/>
                    </w:rPr>
                    <w:t>围 内倾倒垃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圾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、设置障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碍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、挖沟引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水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、利用公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路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边沟排放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污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物或者进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行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其他损坏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>、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污染公路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和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影响公路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21"/>
                      <w:szCs w:val="21"/>
                    </w:rPr>
                    <w:t>畅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通的活动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15.6pt;margin-top:111.55pt;height:17.55pt;width:46.1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设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定依据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67.65pt;margin-top:111.55pt;height:17.5pt;width:46.1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适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用情形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18.7pt;margin-top:111.55pt;height:17.5pt;width:68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5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从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轻处罚依据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664.6pt;margin-top:111.55pt;height:17.55pt;width:132.6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6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裁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量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幅度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21"/>
                      <w:szCs w:val="21"/>
                      <w14:textOutline w14:w="39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配套监管措施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50.35pt;margin-top:136.55pt;height:32.55pt;width:138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03" w:lineRule="auto"/>
                    <w:ind w:left="53" w:right="20" w:hanging="33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1"/>
                      <w:sz w:val="21"/>
                      <w:szCs w:val="21"/>
                    </w:rPr>
                    <w:t>《 中华人民共和国公路法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21"/>
                      <w:szCs w:val="21"/>
                    </w:rPr>
                    <w:t>》</w:t>
                  </w:r>
                  <w:r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21"/>
                      <w:szCs w:val="21"/>
                    </w:rPr>
                    <w:t>第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21"/>
                      <w:szCs w:val="21"/>
                    </w:rPr>
                    <w:t>四十六条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63.5pt;margin-top:234.8pt;height:15.25pt;width:6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6" w:lineRule="auto"/>
                    <w:ind w:left="20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0"/>
                      <w:w w:val="85"/>
                      <w:sz w:val="21"/>
                      <w:szCs w:val="21"/>
                    </w:rPr>
                    <w:t>1</w:t>
                  </w:r>
                </w:p>
              </w:txbxContent>
            </v:textbox>
          </v:shape>
        </w:pic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33" w:line="209" w:lineRule="auto"/>
        <w:ind w:left="1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件2</w:t>
      </w:r>
    </w:p>
    <w:p>
      <w:pPr>
        <w:spacing w:before="146" w:line="204" w:lineRule="auto"/>
        <w:ind w:left="4519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</w:t>
      </w:r>
      <w:r>
        <w:rPr>
          <w:rFonts w:ascii="微软雅黑" w:hAnsi="微软雅黑" w:eastAsia="微软雅黑" w:cs="微软雅黑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南省交通运输从轻行政处罚事项清单</w:t>
      </w:r>
    </w:p>
    <w:p>
      <w:pPr>
        <w:spacing w:line="103" w:lineRule="exact"/>
      </w:pPr>
    </w:p>
    <w:tbl>
      <w:tblPr>
        <w:tblStyle w:val="4"/>
        <w:tblW w:w="14999" w:type="dxa"/>
        <w:tblInd w:w="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94"/>
        <w:gridCol w:w="3536"/>
        <w:gridCol w:w="2517"/>
        <w:gridCol w:w="3971"/>
        <w:gridCol w:w="1423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0" w:lineRule="auto"/>
              <w:ind w:left="31" w:right="127" w:firstLine="13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任何单位和个人不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在公路上及公路用地范围内摆摊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点 、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堆放物品 、倾倒垃圾 、设置障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碍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、挖沟引水 、利用公路边沟排放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污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物或者进行其他损坏 、污染公路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和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影响公路畅通的活动 。</w:t>
            </w:r>
          </w:p>
          <w:p>
            <w:pPr>
              <w:spacing w:before="5" w:line="206" w:lineRule="auto"/>
              <w:ind w:left="31" w:right="117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第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七十七条   违反本法第四十六条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规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定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，造成公路损坏 、污染或影响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>公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路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畅通的 ，或者违反本法第五十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一条规定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，  将公路作为试车场地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的 ，   由交通运输主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管部门责令停止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违法行为 ，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 可以处五千元以下罚款</w:t>
            </w:r>
          </w:p>
          <w:p>
            <w:pPr>
              <w:spacing w:before="88" w:line="73" w:lineRule="exact"/>
              <w:ind w:left="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2"/>
                <w:sz w:val="21"/>
                <w:szCs w:val="21"/>
              </w:rPr>
              <w:t>。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0" w:line="204" w:lineRule="auto"/>
              <w:ind w:left="28" w:right="54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1.违法行为调查过程中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不存在拒不接受执法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门调查处理 、阻碍执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、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煽动抗拒执法等妨碍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执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行公务的行为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.按执法部门要求立即清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4"/>
                <w:sz w:val="21"/>
                <w:szCs w:val="21"/>
              </w:rPr>
              <w:t>除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障碍物 、  污染物 ，  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造成污染的公路进行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修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复或赔偿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.未引发交通事故等危害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后果 。</w:t>
            </w:r>
          </w:p>
        </w:tc>
        <w:tc>
          <w:tcPr>
            <w:tcW w:w="3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00" w:lineRule="auto"/>
              <w:ind w:left="43" w:right="100" w:hanging="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中华人民共和国行政处罚法》 第三十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条：   当事人有下列情形之 一 ，  应当从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轻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或者减轻行政处罚：</w:t>
            </w:r>
          </w:p>
          <w:p>
            <w:pPr>
              <w:tabs>
                <w:tab w:val="left" w:pos="126"/>
              </w:tabs>
              <w:spacing w:before="2" w:line="199" w:lineRule="auto"/>
              <w:ind w:left="43" w:right="105" w:hanging="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一 ) 主动消除或者减轻违法行为危害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后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果的；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5" w:right="105" w:hanging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( 二 )  受他人胁迫或者诱骗实施违法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为的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8" w:right="10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三 ) 主动供述行政机关尚未掌握的违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行为的；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3" w:right="105" w:hanging="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四 ) 配合行政机关查处违法行为有立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功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表现的；</w:t>
            </w:r>
          </w:p>
          <w:p>
            <w:pPr>
              <w:tabs>
                <w:tab w:val="left" w:pos="126"/>
              </w:tabs>
              <w:spacing w:before="2" w:line="202" w:lineRule="auto"/>
              <w:ind w:left="39" w:right="95" w:hanging="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五 ) 法律 、法规、  规章规定其他应当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从轻或者减轻行政处罚的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。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67" w:right="28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若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符合条件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，则可以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按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照《河南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省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交通运输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政处罚裁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量权标准》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中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对应的“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4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32"/>
                <w:sz w:val="21"/>
                <w:szCs w:val="21"/>
              </w:rPr>
              <w:t>法程度”</w:t>
            </w:r>
          </w:p>
          <w:p>
            <w:pPr>
              <w:spacing w:before="1" w:line="199" w:lineRule="auto"/>
              <w:ind w:left="1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罚标准降</w:t>
            </w:r>
          </w:p>
          <w:p>
            <w:pPr>
              <w:spacing w:before="1" w:line="199" w:lineRule="auto"/>
              <w:ind w:left="1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一个档次执</w:t>
            </w:r>
          </w:p>
          <w:p>
            <w:pPr>
              <w:spacing w:before="1" w:line="207" w:lineRule="auto"/>
              <w:ind w:left="6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行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教育、指导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约</w:t>
            </w:r>
          </w:p>
          <w:p>
            <w:pPr>
              <w:spacing w:before="1" w:line="199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谈或者书面告</w:t>
            </w:r>
          </w:p>
          <w:p>
            <w:pPr>
              <w:spacing w:line="207" w:lineRule="auto"/>
              <w:ind w:left="5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知等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22" w:right="86" w:firstLine="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对未按照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国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务院交通主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管部门规定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的技术规范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和操作规程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进行公路养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护作业等行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为的行政处</w:t>
            </w:r>
          </w:p>
          <w:p>
            <w:pPr>
              <w:spacing w:before="1" w:line="208" w:lineRule="auto"/>
              <w:ind w:left="59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罚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71" w:right="77" w:firstLine="9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《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公路安全保护条例》  第七十条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违反本条例的规定 ，  公路养护作业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单位未按照国务院交通运输主管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门规定的技术规范和操作规程进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公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路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养护作业的 ，   由公路管理机构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责令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改正 ，处1万元以上5万元以下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罚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款；  拒不改正的 ，   吊销其资质</w:t>
            </w:r>
          </w:p>
          <w:p>
            <w:pPr>
              <w:spacing w:before="1" w:line="207" w:lineRule="auto"/>
              <w:ind w:left="14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证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书。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0" w:line="204" w:lineRule="auto"/>
              <w:ind w:left="28" w:right="54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1.违法行为调查过程中 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不存在拒不接受执法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门调查处理 、阻碍执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、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煽动抗拒执法等妨碍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执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行公务的行为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.及时改正 ，  主动消除违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 xml:space="preserve">法行为后果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.未引发交通事故等危害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后果 。</w:t>
            </w:r>
          </w:p>
        </w:tc>
        <w:tc>
          <w:tcPr>
            <w:tcW w:w="3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00" w:lineRule="auto"/>
              <w:ind w:left="43" w:right="100" w:hanging="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中华人民共和国行政处罚法》 第三十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条：   当事人有下列情形之 一 ，  应当从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轻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或者减轻行政处罚：</w:t>
            </w:r>
          </w:p>
          <w:p>
            <w:pPr>
              <w:tabs>
                <w:tab w:val="left" w:pos="126"/>
              </w:tabs>
              <w:spacing w:before="2" w:line="199" w:lineRule="auto"/>
              <w:ind w:left="43" w:right="105" w:hanging="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一 ) 主动消除或者减轻违法行为危害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后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果的；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5" w:right="105" w:hanging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( 二 )  受他人胁迫或者诱骗实施违法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为的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8" w:right="10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三 ) 主动供述行政机关尚未掌握的违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行为的；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3" w:right="105" w:hanging="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四 ) 配合行政机关查处违法行为有立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功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表现的；</w:t>
            </w:r>
          </w:p>
          <w:p>
            <w:pPr>
              <w:tabs>
                <w:tab w:val="left" w:pos="126"/>
              </w:tabs>
              <w:spacing w:before="2" w:line="202" w:lineRule="auto"/>
              <w:ind w:left="39" w:right="95" w:hanging="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五 ) 法律 、法规、  规章规定其他应当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从轻或者减轻行政处罚的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。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67" w:right="28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若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符合条件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，则可以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按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照《河南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省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交通运输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政处罚裁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量权标准》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中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对应的“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4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32"/>
                <w:sz w:val="21"/>
                <w:szCs w:val="21"/>
              </w:rPr>
              <w:t>法程度”</w:t>
            </w:r>
          </w:p>
          <w:p>
            <w:pPr>
              <w:spacing w:before="1" w:line="199" w:lineRule="auto"/>
              <w:ind w:left="1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罚标准降</w:t>
            </w:r>
          </w:p>
          <w:p>
            <w:pPr>
              <w:spacing w:before="1" w:line="199" w:lineRule="auto"/>
              <w:ind w:left="1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一个档次执</w:t>
            </w:r>
          </w:p>
          <w:p>
            <w:pPr>
              <w:spacing w:before="1" w:line="207" w:lineRule="auto"/>
              <w:ind w:left="6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行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教育、指导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约</w:t>
            </w:r>
          </w:p>
          <w:p>
            <w:pPr>
              <w:spacing w:before="1" w:line="199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谈或者书面告</w:t>
            </w:r>
          </w:p>
          <w:p>
            <w:pPr>
              <w:spacing w:line="207" w:lineRule="auto"/>
              <w:ind w:left="5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知等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0" w:right="805" w:bottom="0" w:left="947" w:header="0" w:footer="0" w:gutter="0"/>
          <w:cols w:space="720" w:num="1"/>
        </w:sectPr>
      </w:pPr>
    </w:p>
    <w:p/>
    <w:p/>
    <w:p/>
    <w:p>
      <w:pPr>
        <w:spacing w:line="110" w:lineRule="auto"/>
        <w:rPr>
          <w:rFonts w:ascii="Arial"/>
          <w:sz w:val="2"/>
        </w:rPr>
      </w:pPr>
    </w:p>
    <w:tbl>
      <w:tblPr>
        <w:tblStyle w:val="4"/>
        <w:tblW w:w="14999" w:type="dxa"/>
        <w:tblInd w:w="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94"/>
        <w:gridCol w:w="3536"/>
        <w:gridCol w:w="2517"/>
        <w:gridCol w:w="3971"/>
        <w:gridCol w:w="1423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12"/>
              </w:tabs>
              <w:spacing w:before="91" w:line="200" w:lineRule="auto"/>
              <w:ind w:left="108" w:right="146" w:firstLine="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对道路运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经营者未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按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照规定的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期和频次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进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行技术等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级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评定的处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 xml:space="preserve"> 超过30 日</w:t>
            </w:r>
          </w:p>
          <w:p>
            <w:pPr>
              <w:spacing w:line="201" w:lineRule="auto"/>
              <w:ind w:left="4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 xml:space="preserve"> )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18"/>
              </w:tabs>
              <w:spacing w:before="90" w:line="204" w:lineRule="auto"/>
              <w:ind w:left="13" w:right="122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道路运输车辆技术管理规定》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第三十 一条第 ( 三 )  项 违反本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定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，道路运输经营者有下列行为之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的 ，  交通运输主管部门应当责令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改正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，  给予警告；  情节严重的 ，处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以 100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0元以上5000元以下罚款 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三 ) 未按照规定的周期和频次进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行车辆综合性能检测和技术等级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定的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。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28" w:right="54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1. 案件来源为当事人主动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到案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。                          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. 当事人主动供述违法事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实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 xml:space="preserve"> ，及时改正 ，  主动消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除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违法行为后果 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.未引发交通事故等危害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后果 。</w:t>
            </w:r>
          </w:p>
        </w:tc>
        <w:tc>
          <w:tcPr>
            <w:tcW w:w="3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00" w:lineRule="auto"/>
              <w:ind w:left="43" w:right="100" w:hanging="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中华人民共和国行政处罚法》 第三十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条：   当事人有下列情形之 一 ，  应当从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轻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或者减轻行政处罚：</w:t>
            </w:r>
          </w:p>
          <w:p>
            <w:pPr>
              <w:tabs>
                <w:tab w:val="left" w:pos="126"/>
              </w:tabs>
              <w:spacing w:before="2" w:line="199" w:lineRule="auto"/>
              <w:ind w:left="43" w:right="105" w:hanging="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一 ) 主动消除或者减轻违法行为危害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后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果的；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5" w:right="105" w:hanging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( 二 )  受他人胁迫或者诱骗实施违法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为的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8" w:right="105" w:hanging="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三 ) 主动供述行政机关尚未掌握的违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法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行为的；</w:t>
            </w:r>
          </w:p>
          <w:p>
            <w:pPr>
              <w:tabs>
                <w:tab w:val="left" w:pos="126"/>
              </w:tabs>
              <w:spacing w:before="2" w:line="199" w:lineRule="auto"/>
              <w:ind w:left="43" w:right="105" w:hanging="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四 ) 配合行政机关查处违法行为有立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功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表现的；</w:t>
            </w:r>
          </w:p>
          <w:p>
            <w:pPr>
              <w:tabs>
                <w:tab w:val="left" w:pos="126"/>
              </w:tabs>
              <w:spacing w:before="2" w:line="202" w:lineRule="auto"/>
              <w:ind w:left="39" w:right="95" w:hanging="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五 ) 法律 、法规、  规章规定其他应当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从轻或者减轻行政处罚的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。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67" w:right="28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若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符合条件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，则可以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按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照《河南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省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交通运输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行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政处罚裁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量权标准》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中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对应的“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4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32"/>
                <w:sz w:val="21"/>
                <w:szCs w:val="21"/>
              </w:rPr>
              <w:t>法程度”</w:t>
            </w:r>
          </w:p>
          <w:p>
            <w:pPr>
              <w:spacing w:before="1" w:line="199" w:lineRule="auto"/>
              <w:ind w:left="1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>罚标准降</w:t>
            </w:r>
          </w:p>
          <w:p>
            <w:pPr>
              <w:spacing w:before="1" w:line="199" w:lineRule="auto"/>
              <w:ind w:left="1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一个档次执</w:t>
            </w:r>
          </w:p>
          <w:p>
            <w:pPr>
              <w:spacing w:before="1" w:line="207" w:lineRule="auto"/>
              <w:ind w:left="6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行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教育、指导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约</w:t>
            </w:r>
          </w:p>
          <w:p>
            <w:pPr>
              <w:spacing w:before="1" w:line="199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谈或者书面告</w:t>
            </w:r>
          </w:p>
          <w:p>
            <w:pPr>
              <w:spacing w:line="207" w:lineRule="auto"/>
              <w:ind w:left="5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知等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99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00" w:lineRule="auto"/>
              <w:ind w:left="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备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注：</w:t>
            </w:r>
          </w:p>
          <w:p>
            <w:pPr>
              <w:spacing w:before="3" w:line="199" w:lineRule="auto"/>
              <w:ind w:left="39" w:right="164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.本清单所列违法事项中其他符合《中华人民共和国行政处罚法》  第三十条 、第三十 一条、第三十二条及有关法律 、法规 、规章规定的从轻行政处罚情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形的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，或未列的违法事项符合《中华人民共和国行政处罚法》 第三十条 、第三十 一条 、第三十二条及有关法律、  法规、规章规定的从轻行政处罚情形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的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，依法从轻行政处罚；</w:t>
            </w:r>
          </w:p>
          <w:p>
            <w:pPr>
              <w:spacing w:before="1" w:line="220" w:lineRule="auto"/>
              <w:ind w:left="40" w:right="164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. 对于从轻行政处罚的交通运输领域轻微违法行为 ，执法部门应当坚持处罚与教育相结合的原则 ，通过教育 、指导约谈或者书面告知等措施 ，促进行政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相对人依法从事相关活动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00"/>
      <w:pgMar w:top="0" w:right="805" w:bottom="0" w:left="9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2M2JmN2Q2NjhlMGJkZGNiZmFlYjkxNjk4ZGVjYzcifQ=="/>
  </w:docVars>
  <w:rsids>
    <w:rsidRoot w:val="00000000"/>
    <w:rsid w:val="0BF20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1626</Words>
  <Characters>1641</Characters>
  <TotalTime>1</TotalTime>
  <ScaleCrop>false</ScaleCrop>
  <LinksUpToDate>false</LinksUpToDate>
  <CharactersWithSpaces>2123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2022-12-23T17:17:00Z</dcterms:created>
  <dc:creator>杨旭</dc:creator>
  <cp:lastModifiedBy>唯一</cp:lastModifiedBy>
  <dcterms:modified xsi:type="dcterms:W3CDTF">2023-05-23T08:26:16Z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2023-05-23T16:24:24Z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44F1BC3B11B14C5FB96A85F1E98FC10D_12</vt:lpwstr>
  </property>
</Properties>
</file>