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738"/>
        <w:gridCol w:w="1219"/>
        <w:gridCol w:w="1250"/>
        <w:gridCol w:w="1458"/>
        <w:gridCol w:w="750"/>
        <w:gridCol w:w="750"/>
        <w:gridCol w:w="750"/>
        <w:gridCol w:w="1055"/>
        <w:gridCol w:w="2090"/>
        <w:gridCol w:w="974"/>
        <w:gridCol w:w="1374"/>
        <w:gridCol w:w="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 xml:space="preserve">附件2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本次抽检的产品包括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粮食加工品、调味品、肉制品、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乳制品、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蔬菜制品、淀粉及淀粉制品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、食糖、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糕点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、方便食品、饼干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、食用农产品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共抽检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批次产品，其中不合格产品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抽检不合格产品信息见附表。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附表：不合格产品信息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不合格产品信息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标称生产企业名称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标称生产企业地址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被抽样单位名称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被抽样单位地址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食品名称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规格型号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商标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生产日期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批号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不合格项目‖检验结果‖标准值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分类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检测机构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eastAsia="宋体" w:cs="Times New Roman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宜阳县众惠生活量贩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洛阳市宜阳县樊村镇宋村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香蕉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eastAsia="宋体" w:cs="Times New Roman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eastAsia="宋体" w:cs="Times New Roman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2023-08-31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吡虫啉║0.14mg/kg║≤0.05mg/kg；腈苯唑║0.24mg/kg║≤0.05mg/kg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郑州谱尼测试技术</w:t>
            </w:r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eastAsia="宋体" w:cs="Times New Roman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宜阳县众惠生活量贩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洛阳市宜阳县樊村镇宋村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eastAsia="宋体" w:cs="Times New Roman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eastAsia="宋体" w:cs="Times New Roman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2023-08-31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  <w:t>噻虫胺║1.8mg/kg║≤0.2mg/kg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郑州谱尼测试技术</w:t>
            </w:r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DFlNmE5Y2EwNmRmZDRiMTY1MGZkNzQ2Y2EzZTcifQ=="/>
  </w:docVars>
  <w:rsids>
    <w:rsidRoot w:val="2417375A"/>
    <w:rsid w:val="241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2023-12-15T07:35:00Z</dcterms:created>
  <dc:creator>林</dc:creator>
  <cp:lastModifiedBy>林</cp:lastModifiedBy>
  <dcterms:modified xsi:type="dcterms:W3CDTF">2023-12-15T07:35:57Z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7E154B3BEBF6450BAE20B51607A857DD_11</vt:lpwstr>
  </property>
</Properties>
</file>