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9C5" w:rsidRPr="00324EA5" w:rsidRDefault="00AA4EA5">
      <w:pPr>
        <w:pStyle w:val="2"/>
        <w:spacing w:line="240" w:lineRule="auto"/>
        <w:rPr>
          <w:rFonts w:ascii="黑体" w:hAnsi="黑体" w:cs="华文中宋"/>
        </w:rPr>
      </w:pPr>
      <w:r w:rsidRPr="00324EA5">
        <w:rPr>
          <w:rFonts w:ascii="黑体" w:hAnsi="黑体" w:cs="华文中宋" w:hint="eastAsia"/>
        </w:rPr>
        <w:t>经营单位</w:t>
      </w:r>
      <w:r w:rsidRPr="00324EA5">
        <w:rPr>
          <w:rFonts w:ascii="黑体" w:hAnsi="黑体" w:cs="华文中宋" w:hint="eastAsia"/>
        </w:rPr>
        <w:t>2023</w:t>
      </w:r>
      <w:r w:rsidRPr="00324EA5">
        <w:rPr>
          <w:rFonts w:ascii="黑体" w:hAnsi="黑体" w:cs="华文中宋" w:hint="eastAsia"/>
        </w:rPr>
        <w:t>年度危废年报填报</w:t>
      </w:r>
    </w:p>
    <w:p w:rsidR="00CB49C5" w:rsidRPr="00324EA5" w:rsidRDefault="00AA4EA5">
      <w:pPr>
        <w:pStyle w:val="2"/>
        <w:spacing w:line="240" w:lineRule="auto"/>
        <w:rPr>
          <w:rFonts w:ascii="黑体" w:hAnsi="黑体" w:cs="华文中宋"/>
        </w:rPr>
      </w:pPr>
      <w:r w:rsidRPr="00324EA5">
        <w:rPr>
          <w:rFonts w:ascii="黑体" w:hAnsi="黑体" w:cs="华文中宋" w:hint="eastAsia"/>
        </w:rPr>
        <w:t>操作说明</w:t>
      </w:r>
    </w:p>
    <w:p w:rsidR="00CB49C5" w:rsidRDefault="00AA4EA5">
      <w:pPr>
        <w:pStyle w:val="4"/>
        <w:numPr>
          <w:ilvl w:val="0"/>
          <w:numId w:val="1"/>
        </w:numPr>
      </w:pPr>
      <w:r>
        <w:rPr>
          <w:rFonts w:hint="eastAsia"/>
        </w:rPr>
        <w:t>重要提示</w:t>
      </w:r>
    </w:p>
    <w:p w:rsidR="00CB49C5" w:rsidRDefault="00AA4EA5">
      <w:pPr>
        <w:numPr>
          <w:ilvl w:val="0"/>
          <w:numId w:val="2"/>
        </w:numPr>
        <w:rPr>
          <w:rFonts w:ascii="仿宋_GB2312" w:eastAsia="仿宋_GB2312" w:hAnsi="仿宋_GB2312" w:cs="仿宋_GB2312"/>
        </w:rPr>
      </w:pPr>
      <w:r>
        <w:rPr>
          <w:rFonts w:ascii="仿宋_GB2312" w:eastAsia="仿宋_GB2312" w:hAnsi="仿宋_GB2312" w:cs="仿宋_GB2312" w:hint="eastAsia"/>
        </w:rPr>
        <w:t>本次填报的</w:t>
      </w:r>
      <w:r>
        <w:rPr>
          <w:rFonts w:ascii="仿宋_GB2312" w:eastAsia="仿宋_GB2312" w:hAnsi="仿宋_GB2312" w:cs="仿宋_GB2312" w:hint="eastAsia"/>
        </w:rPr>
        <w:t>2023</w:t>
      </w:r>
      <w:r>
        <w:rPr>
          <w:rFonts w:ascii="仿宋_GB2312" w:eastAsia="仿宋_GB2312" w:hAnsi="仿宋_GB2312" w:cs="仿宋_GB2312" w:hint="eastAsia"/>
        </w:rPr>
        <w:t>年度年报由市级生态环境部门负责审核，县（区）生态环境部门配合；</w:t>
      </w:r>
    </w:p>
    <w:p w:rsidR="00CB49C5" w:rsidRDefault="00AA4EA5">
      <w:pPr>
        <w:numPr>
          <w:ilvl w:val="0"/>
          <w:numId w:val="2"/>
        </w:numPr>
      </w:pPr>
      <w:r>
        <w:rPr>
          <w:rFonts w:ascii="仿宋_GB2312" w:eastAsia="仿宋_GB2312" w:hAnsi="仿宋_GB2312" w:cs="仿宋_GB2312" w:hint="eastAsia"/>
        </w:rPr>
        <w:t>如果危险废物利用处置单位具有利用处置危废外的生产系统，需要同时填报经营</w:t>
      </w:r>
      <w:r>
        <w:rPr>
          <w:rFonts w:ascii="仿宋_GB2312" w:eastAsia="仿宋_GB2312" w:hAnsi="仿宋_GB2312" w:cs="仿宋_GB2312" w:hint="eastAsia"/>
        </w:rPr>
        <w:t>/</w:t>
      </w:r>
      <w:r>
        <w:rPr>
          <w:rFonts w:ascii="仿宋_GB2312" w:eastAsia="仿宋_GB2312" w:hAnsi="仿宋_GB2312" w:cs="仿宋_GB2312" w:hint="eastAsia"/>
        </w:rPr>
        <w:t>豁免年报和产废年报，产废年报在产废账号中单独填报，具体填写内容参照产废单位</w:t>
      </w:r>
      <w:r>
        <w:rPr>
          <w:rFonts w:ascii="仿宋_GB2312" w:eastAsia="仿宋_GB2312" w:hAnsi="仿宋_GB2312" w:cs="仿宋_GB2312" w:hint="eastAsia"/>
        </w:rPr>
        <w:t>2023</w:t>
      </w:r>
      <w:r>
        <w:rPr>
          <w:rFonts w:ascii="仿宋_GB2312" w:eastAsia="仿宋_GB2312" w:hAnsi="仿宋_GB2312" w:cs="仿宋_GB2312" w:hint="eastAsia"/>
        </w:rPr>
        <w:t>年度危废年报填报操作说明；</w:t>
      </w:r>
    </w:p>
    <w:p w:rsidR="00CB49C5" w:rsidRDefault="00AA4EA5">
      <w:pPr>
        <w:numPr>
          <w:ilvl w:val="0"/>
          <w:numId w:val="2"/>
        </w:numPr>
      </w:pPr>
      <w:r>
        <w:rPr>
          <w:rFonts w:ascii="仿宋_GB2312" w:eastAsia="仿宋_GB2312" w:hAnsi="仿宋_GB2312" w:cs="仿宋_GB2312" w:hint="eastAsia"/>
        </w:rPr>
        <w:t>医废处置单位在本次年报填报中以危险废物经营单位身份填报经营年报，对于医废处置单位内所产生的危废按次生危废填报。</w:t>
      </w:r>
    </w:p>
    <w:p w:rsidR="00CB49C5" w:rsidRDefault="00AA4EA5">
      <w:pPr>
        <w:pStyle w:val="4"/>
        <w:numPr>
          <w:ilvl w:val="0"/>
          <w:numId w:val="1"/>
        </w:numPr>
      </w:pPr>
      <w:r>
        <w:rPr>
          <w:rFonts w:hint="eastAsia"/>
        </w:rPr>
        <w:t>危险废物经营年报</w:t>
      </w:r>
    </w:p>
    <w:p w:rsidR="00CB49C5" w:rsidRDefault="00AA4EA5">
      <w:pPr>
        <w:pStyle w:val="5"/>
        <w:numPr>
          <w:ilvl w:val="0"/>
          <w:numId w:val="3"/>
        </w:numPr>
      </w:pPr>
      <w:r>
        <w:rPr>
          <w:rFonts w:hint="eastAsia"/>
        </w:rPr>
        <w:t>填报单位</w:t>
      </w:r>
    </w:p>
    <w:p w:rsidR="00CB49C5" w:rsidRDefault="00AA4EA5">
      <w:pPr>
        <w:ind w:firstLineChars="200" w:firstLine="560"/>
        <w:rPr>
          <w:rFonts w:ascii="仿宋_GB2312" w:eastAsia="仿宋_GB2312" w:hAnsi="仿宋_GB2312" w:cs="仿宋_GB2312"/>
        </w:rPr>
      </w:pPr>
      <w:r>
        <w:rPr>
          <w:rFonts w:ascii="仿宋_GB2312" w:eastAsia="仿宋_GB2312" w:hAnsi="仿宋_GB2312" w:cs="仿宋_GB2312" w:hint="eastAsia"/>
        </w:rPr>
        <w:t>全省所有危险废物收集、利用、处置单位。主要是持有危险废物经营许可证的单位（包括综合经营、收集试点和医疗废物处置单位）。</w:t>
      </w:r>
    </w:p>
    <w:p w:rsidR="00CB49C5" w:rsidRDefault="00AA4EA5">
      <w:pPr>
        <w:pStyle w:val="5"/>
        <w:numPr>
          <w:ilvl w:val="0"/>
          <w:numId w:val="3"/>
        </w:numPr>
        <w:rPr>
          <w:rFonts w:ascii="仿宋_GB2312" w:eastAsia="仿宋_GB2312" w:hAnsi="仿宋_GB2312" w:cs="仿宋_GB2312"/>
        </w:rPr>
      </w:pPr>
      <w:r>
        <w:rPr>
          <w:rFonts w:hint="eastAsia"/>
        </w:rPr>
        <w:t>填报前必备条件</w:t>
      </w:r>
    </w:p>
    <w:p w:rsidR="00CB49C5" w:rsidRDefault="00AA4EA5">
      <w:pPr>
        <w:numPr>
          <w:ilvl w:val="0"/>
          <w:numId w:val="4"/>
        </w:numPr>
        <w:rPr>
          <w:rFonts w:ascii="仿宋_GB2312" w:eastAsia="仿宋_GB2312" w:hAnsi="仿宋_GB2312" w:cs="仿宋_GB2312"/>
        </w:rPr>
      </w:pPr>
      <w:r>
        <w:rPr>
          <w:rFonts w:ascii="仿宋_GB2312" w:eastAsia="仿宋_GB2312" w:hAnsi="仿宋_GB2312" w:cs="仿宋_GB2312" w:hint="eastAsia"/>
        </w:rPr>
        <w:t>企业基本信息、许可证信息完整，信息上报审核通过，上报国家状态显示上报成功。</w:t>
      </w:r>
    </w:p>
    <w:p w:rsidR="00CB49C5" w:rsidRDefault="00AA4EA5">
      <w:pPr>
        <w:numPr>
          <w:ilvl w:val="0"/>
          <w:numId w:val="4"/>
        </w:numPr>
        <w:rPr>
          <w:rFonts w:ascii="仿宋_GB2312" w:eastAsia="仿宋_GB2312" w:hAnsi="仿宋_GB2312" w:cs="仿宋_GB2312"/>
        </w:rPr>
      </w:pPr>
      <w:r>
        <w:rPr>
          <w:rFonts w:ascii="仿宋_GB2312" w:eastAsia="仿宋_GB2312" w:hAnsi="仿宋_GB2312" w:cs="仿宋_GB2312" w:hint="eastAsia"/>
        </w:rPr>
        <w:t>已添加本单位使用的产生危废设施信息、贮存设施信息、利用</w:t>
      </w:r>
      <w:r>
        <w:rPr>
          <w:rFonts w:ascii="仿宋_GB2312" w:eastAsia="仿宋_GB2312" w:hAnsi="仿宋_GB2312" w:cs="仿宋_GB2312" w:hint="eastAsia"/>
        </w:rPr>
        <w:t>/</w:t>
      </w:r>
      <w:r>
        <w:rPr>
          <w:rFonts w:ascii="仿宋_GB2312" w:eastAsia="仿宋_GB2312" w:hAnsi="仿宋_GB2312" w:cs="仿宋_GB2312" w:hint="eastAsia"/>
        </w:rPr>
        <w:t>处置设施信息，设施信息状态正常，</w:t>
      </w:r>
      <w:r>
        <w:rPr>
          <w:rFonts w:ascii="仿宋_GB2312" w:eastAsia="仿宋_GB2312" w:hAnsi="仿宋_GB2312" w:cs="仿宋_GB2312" w:hint="eastAsia"/>
          <w:b/>
          <w:bCs/>
        </w:rPr>
        <w:t>信息完整有编号</w:t>
      </w:r>
      <w:r>
        <w:rPr>
          <w:rFonts w:ascii="仿宋_GB2312" w:eastAsia="仿宋_GB2312" w:hAnsi="仿宋_GB2312" w:cs="仿宋_GB2312" w:hint="eastAsia"/>
        </w:rPr>
        <w:t>。</w:t>
      </w:r>
    </w:p>
    <w:p w:rsidR="00CB49C5" w:rsidRDefault="00AA4EA5">
      <w:pPr>
        <w:pStyle w:val="5"/>
        <w:numPr>
          <w:ilvl w:val="0"/>
          <w:numId w:val="3"/>
        </w:numPr>
      </w:pPr>
      <w:r>
        <w:rPr>
          <w:rFonts w:hint="eastAsia"/>
        </w:rPr>
        <w:t>操作流程</w:t>
      </w:r>
    </w:p>
    <w:p w:rsidR="00CB49C5" w:rsidRDefault="00AA4EA5">
      <w:pPr>
        <w:rPr>
          <w:rFonts w:ascii="仿宋_GB2312" w:eastAsia="仿宋_GB2312" w:hAnsi="仿宋_GB2312" w:cs="仿宋_GB2312"/>
        </w:rPr>
      </w:pPr>
      <w:r>
        <w:rPr>
          <w:rFonts w:ascii="仿宋_GB2312" w:eastAsia="仿宋_GB2312" w:hAnsi="仿宋_GB2312" w:cs="仿宋_GB2312" w:hint="eastAsia"/>
        </w:rPr>
        <w:t>符合“填报前必备条件”后：</w:t>
      </w:r>
    </w:p>
    <w:p w:rsidR="00CB49C5" w:rsidRDefault="00AA4EA5">
      <w:pPr>
        <w:numPr>
          <w:ilvl w:val="0"/>
          <w:numId w:val="5"/>
        </w:numPr>
        <w:rPr>
          <w:rFonts w:ascii="仿宋_GB2312" w:eastAsia="仿宋_GB2312" w:hAnsi="仿宋_GB2312" w:cs="仿宋_GB2312"/>
        </w:rPr>
      </w:pPr>
      <w:r>
        <w:rPr>
          <w:rFonts w:ascii="仿宋_GB2312" w:eastAsia="仿宋_GB2312" w:hAnsi="仿宋_GB2312" w:cs="仿宋_GB2312" w:hint="eastAsia"/>
        </w:rPr>
        <w:t>在全国固体废物管理信息系统统一登录门户</w:t>
      </w:r>
      <w:r>
        <w:rPr>
          <w:rFonts w:ascii="仿宋_GB2312" w:eastAsia="仿宋_GB2312" w:hAnsi="仿宋_GB2312" w:cs="仿宋_GB2312" w:hint="eastAsia"/>
        </w:rPr>
        <w:lastRenderedPageBreak/>
        <w:t>（</w:t>
      </w:r>
      <w:r>
        <w:rPr>
          <w:rFonts w:ascii="Times New Roman" w:eastAsia="仿宋_GB2312" w:hAnsi="Times New Roman"/>
          <w:sz w:val="32"/>
          <w:szCs w:val="32"/>
        </w:rPr>
        <w:t>https://gfmh.meescc.cn/</w:t>
      </w:r>
      <w:r>
        <w:rPr>
          <w:rFonts w:ascii="仿宋_GB2312" w:eastAsia="仿宋_GB2312" w:hAnsi="仿宋_GB2312" w:cs="仿宋_GB2312" w:hint="eastAsia"/>
        </w:rPr>
        <w:t>），选“河南”登录；</w:t>
      </w:r>
    </w:p>
    <w:p w:rsidR="00CB49C5" w:rsidRDefault="00AA4EA5">
      <w:pPr>
        <w:numPr>
          <w:ilvl w:val="0"/>
          <w:numId w:val="5"/>
        </w:numPr>
        <w:rPr>
          <w:rFonts w:ascii="仿宋_GB2312" w:eastAsia="仿宋_GB2312" w:hAnsi="仿宋_GB2312" w:cs="仿宋_GB2312"/>
        </w:rPr>
      </w:pPr>
      <w:r>
        <w:rPr>
          <w:rFonts w:ascii="仿宋_GB2312" w:eastAsia="仿宋_GB2312" w:hAnsi="仿宋_GB2312" w:cs="仿宋_GB2312" w:hint="eastAsia"/>
        </w:rPr>
        <w:t>点击菜单“经营年报</w:t>
      </w:r>
      <w:r>
        <w:rPr>
          <w:rFonts w:ascii="仿宋_GB2312" w:eastAsia="仿宋_GB2312" w:hAnsi="仿宋_GB2312" w:cs="仿宋_GB2312" w:hint="eastAsia"/>
        </w:rPr>
        <w:t>-</w:t>
      </w:r>
      <w:r>
        <w:rPr>
          <w:rFonts w:ascii="仿宋_GB2312" w:eastAsia="仿宋_GB2312" w:hAnsi="仿宋_GB2312" w:cs="仿宋_GB2312" w:hint="eastAsia"/>
        </w:rPr>
        <w:t>手动填报”，进入年报列表页面</w:t>
      </w:r>
      <w:r>
        <w:rPr>
          <w:rFonts w:ascii="仿宋_GB2312" w:eastAsia="仿宋_GB2312" w:hAnsi="仿宋_GB2312" w:cs="仿宋_GB2312" w:hint="eastAsia"/>
        </w:rPr>
        <w:t>；</w:t>
      </w:r>
    </w:p>
    <w:p w:rsidR="00CB49C5" w:rsidRDefault="00AA4EA5">
      <w:pPr>
        <w:numPr>
          <w:ilvl w:val="0"/>
          <w:numId w:val="5"/>
        </w:numPr>
        <w:rPr>
          <w:rFonts w:ascii="仿宋_GB2312" w:eastAsia="仿宋_GB2312" w:hAnsi="仿宋_GB2312" w:cs="仿宋_GB2312"/>
        </w:rPr>
      </w:pPr>
      <w:r>
        <w:rPr>
          <w:rFonts w:ascii="仿宋_GB2312" w:eastAsia="仿宋_GB2312" w:hAnsi="仿宋_GB2312" w:cs="仿宋_GB2312" w:hint="eastAsia"/>
        </w:rPr>
        <w:t>选择列表中</w:t>
      </w:r>
      <w:r>
        <w:rPr>
          <w:rFonts w:ascii="仿宋_GB2312" w:eastAsia="仿宋_GB2312" w:hAnsi="仿宋_GB2312" w:cs="仿宋_GB2312" w:hint="eastAsia"/>
        </w:rPr>
        <w:t>2023</w:t>
      </w:r>
      <w:r>
        <w:rPr>
          <w:rFonts w:ascii="仿宋_GB2312" w:eastAsia="仿宋_GB2312" w:hAnsi="仿宋_GB2312" w:cs="仿宋_GB2312" w:hint="eastAsia"/>
        </w:rPr>
        <w:t>年度年报，点击“编辑”，进入添加许可证页面，点击“新增”，根据企业实际情况，添加</w:t>
      </w:r>
      <w:r>
        <w:rPr>
          <w:rFonts w:ascii="仿宋_GB2312" w:eastAsia="仿宋_GB2312" w:hAnsi="仿宋_GB2312" w:cs="仿宋_GB2312" w:hint="eastAsia"/>
        </w:rPr>
        <w:t>2023</w:t>
      </w:r>
      <w:r>
        <w:rPr>
          <w:rFonts w:ascii="仿宋_GB2312" w:eastAsia="仿宋_GB2312" w:hAnsi="仿宋_GB2312" w:cs="仿宋_GB2312" w:hint="eastAsia"/>
        </w:rPr>
        <w:t>年内有效的许可证；</w:t>
      </w:r>
    </w:p>
    <w:p w:rsidR="00CB49C5" w:rsidRDefault="00AA4EA5">
      <w:pPr>
        <w:numPr>
          <w:ilvl w:val="0"/>
          <w:numId w:val="5"/>
        </w:numPr>
        <w:rPr>
          <w:rFonts w:ascii="仿宋_GB2312" w:eastAsia="仿宋_GB2312" w:hAnsi="仿宋_GB2312" w:cs="仿宋_GB2312"/>
        </w:rPr>
      </w:pPr>
      <w:r>
        <w:rPr>
          <w:rFonts w:ascii="仿宋_GB2312" w:eastAsia="仿宋_GB2312" w:hAnsi="仿宋_GB2312" w:cs="仿宋_GB2312" w:hint="eastAsia"/>
        </w:rPr>
        <w:t>点击每个许可证对应的“申报”按钮，进入填报页面；</w:t>
      </w:r>
    </w:p>
    <w:p w:rsidR="00CB49C5" w:rsidRDefault="00AA4EA5">
      <w:pPr>
        <w:numPr>
          <w:ilvl w:val="0"/>
          <w:numId w:val="5"/>
        </w:numPr>
        <w:rPr>
          <w:rFonts w:ascii="仿宋_GB2312" w:eastAsia="仿宋_GB2312" w:hAnsi="仿宋_GB2312" w:cs="仿宋_GB2312"/>
        </w:rPr>
      </w:pPr>
      <w:r>
        <w:rPr>
          <w:rFonts w:ascii="仿宋_GB2312" w:eastAsia="仿宋_GB2312" w:hAnsi="仿宋_GB2312" w:cs="仿宋_GB2312" w:hint="eastAsia"/>
        </w:rPr>
        <w:t>填报经营年报（根据</w:t>
      </w:r>
      <w:r>
        <w:rPr>
          <w:rFonts w:ascii="仿宋_GB2312" w:eastAsia="仿宋_GB2312" w:hAnsi="仿宋_GB2312" w:cs="仿宋_GB2312" w:hint="eastAsia"/>
        </w:rPr>
        <w:t>2023</w:t>
      </w:r>
      <w:r>
        <w:rPr>
          <w:rFonts w:ascii="仿宋_GB2312" w:eastAsia="仿宋_GB2312" w:hAnsi="仿宋_GB2312" w:cs="仿宋_GB2312" w:hint="eastAsia"/>
        </w:rPr>
        <w:t>年度本单位实际收集、贮存、利用处置、转移等情况填报），填写完成后点击“保存”；</w:t>
      </w:r>
    </w:p>
    <w:p w:rsidR="00CB49C5" w:rsidRDefault="00AA4EA5">
      <w:pPr>
        <w:numPr>
          <w:ilvl w:val="0"/>
          <w:numId w:val="5"/>
        </w:numPr>
        <w:rPr>
          <w:rFonts w:ascii="仿宋_GB2312" w:eastAsia="仿宋_GB2312" w:hAnsi="仿宋_GB2312" w:cs="仿宋_GB2312"/>
        </w:rPr>
      </w:pPr>
      <w:r>
        <w:rPr>
          <w:rFonts w:ascii="仿宋_GB2312" w:eastAsia="仿宋_GB2312" w:hAnsi="仿宋_GB2312" w:cs="仿宋_GB2312" w:hint="eastAsia"/>
        </w:rPr>
        <w:t>将每个经营许可证的年报一一填写完成后，返回至年报列表，点击“上报”，此时状态由“未上报”变为“待审核”。市级生态环境部门审核之后显示审核结果“审核通过”或“审核不通过”。根据审核、上报情况，进行相应操作；</w:t>
      </w:r>
    </w:p>
    <w:p w:rsidR="00CB49C5" w:rsidRDefault="00AA4EA5">
      <w:pPr>
        <w:numPr>
          <w:ilvl w:val="0"/>
          <w:numId w:val="5"/>
        </w:numPr>
        <w:rPr>
          <w:rFonts w:ascii="仿宋_GB2312" w:eastAsia="仿宋_GB2312" w:hAnsi="仿宋_GB2312" w:cs="仿宋_GB2312"/>
        </w:rPr>
      </w:pPr>
      <w:r>
        <w:rPr>
          <w:rFonts w:ascii="仿宋_GB2312" w:eastAsia="仿宋_GB2312" w:hAnsi="仿宋_GB2312" w:cs="仿宋_GB2312" w:hint="eastAsia"/>
        </w:rPr>
        <w:t>状态为“审核不通过”</w:t>
      </w:r>
      <w:r>
        <w:rPr>
          <w:rFonts w:ascii="仿宋_GB2312" w:eastAsia="仿宋_GB2312" w:hAnsi="仿宋_GB2312" w:cs="仿宋_GB2312" w:hint="eastAsia"/>
        </w:rPr>
        <w:t>的企业需根据审核意见对所填报的年报进行修改，再次上报；状态为“审核通过”但国家上报状态为“上报失败”的，需根据界面上显示的上报失败原因对年报进行调整后，再次上报审核；状态为“审核通过”且“上报成功”的，即完成年报填报工作。</w:t>
      </w:r>
    </w:p>
    <w:p w:rsidR="00CB49C5" w:rsidRDefault="00AA4EA5">
      <w:pPr>
        <w:pStyle w:val="4"/>
      </w:pPr>
      <w:r>
        <w:rPr>
          <w:rFonts w:hint="eastAsia"/>
        </w:rPr>
        <w:t>三、危险废物豁免经</w:t>
      </w:r>
      <w:r>
        <w:rPr>
          <w:rStyle w:val="4Char"/>
          <w:rFonts w:hint="eastAsia"/>
          <w:b/>
        </w:rPr>
        <w:t>营</w:t>
      </w:r>
      <w:r>
        <w:rPr>
          <w:rFonts w:hint="eastAsia"/>
        </w:rPr>
        <w:t>年报</w:t>
      </w:r>
    </w:p>
    <w:p w:rsidR="00CB49C5" w:rsidRDefault="00AA4EA5">
      <w:pPr>
        <w:pStyle w:val="5"/>
      </w:pPr>
      <w:r>
        <w:rPr>
          <w:rFonts w:hint="eastAsia"/>
        </w:rPr>
        <w:t>（一）填报单位</w:t>
      </w:r>
    </w:p>
    <w:p w:rsidR="00CB49C5" w:rsidRDefault="00AA4EA5">
      <w:pPr>
        <w:rPr>
          <w:rFonts w:ascii="仿宋_GB2312" w:eastAsia="仿宋_GB2312" w:hAnsi="仿宋_GB2312" w:cs="仿宋_GB2312"/>
        </w:rPr>
      </w:pPr>
      <w:r>
        <w:rPr>
          <w:rFonts w:ascii="仿宋_GB2312" w:eastAsia="仿宋_GB2312" w:hAnsi="仿宋_GB2312" w:cs="仿宋_GB2312" w:hint="eastAsia"/>
        </w:rPr>
        <w:t>符合豁免管理且实际开展危险废物利用处置活动的单位</w:t>
      </w:r>
    </w:p>
    <w:p w:rsidR="00CB49C5" w:rsidRDefault="00AA4EA5">
      <w:pPr>
        <w:pStyle w:val="5"/>
        <w:numPr>
          <w:ilvl w:val="0"/>
          <w:numId w:val="6"/>
        </w:numPr>
      </w:pPr>
      <w:r>
        <w:rPr>
          <w:rFonts w:hint="eastAsia"/>
        </w:rPr>
        <w:t>填报前必备条件</w:t>
      </w:r>
    </w:p>
    <w:p w:rsidR="00CB49C5" w:rsidRDefault="00AA4EA5">
      <w:pPr>
        <w:numPr>
          <w:ilvl w:val="0"/>
          <w:numId w:val="7"/>
        </w:numPr>
        <w:rPr>
          <w:rFonts w:ascii="仿宋_GB2312" w:eastAsia="仿宋_GB2312" w:hAnsi="仿宋_GB2312" w:cs="仿宋_GB2312"/>
        </w:rPr>
      </w:pPr>
      <w:r>
        <w:rPr>
          <w:rFonts w:ascii="仿宋_GB2312" w:eastAsia="仿宋_GB2312" w:hAnsi="仿宋_GB2312" w:cs="仿宋_GB2312" w:hint="eastAsia"/>
        </w:rPr>
        <w:t>企业基本信息、企业豁免许可证信息完整，信息上报审核通过，上报国家状态显示上报成功；</w:t>
      </w:r>
    </w:p>
    <w:p w:rsidR="00CB49C5" w:rsidRDefault="00AA4EA5">
      <w:pPr>
        <w:numPr>
          <w:ilvl w:val="0"/>
          <w:numId w:val="7"/>
        </w:numPr>
        <w:rPr>
          <w:rFonts w:ascii="仿宋_GB2312" w:eastAsia="仿宋_GB2312" w:hAnsi="仿宋_GB2312" w:cs="仿宋_GB2312"/>
        </w:rPr>
      </w:pPr>
      <w:r>
        <w:rPr>
          <w:rFonts w:ascii="仿宋_GB2312" w:eastAsia="仿宋_GB2312" w:hAnsi="仿宋_GB2312" w:cs="仿宋_GB2312" w:hint="eastAsia"/>
        </w:rPr>
        <w:lastRenderedPageBreak/>
        <w:t>已添加本单位使用的产生危废设施信息、贮存设施信息、利用</w:t>
      </w:r>
      <w:r>
        <w:rPr>
          <w:rFonts w:ascii="仿宋_GB2312" w:eastAsia="仿宋_GB2312" w:hAnsi="仿宋_GB2312" w:cs="仿宋_GB2312" w:hint="eastAsia"/>
        </w:rPr>
        <w:t>/</w:t>
      </w:r>
      <w:r>
        <w:rPr>
          <w:rFonts w:ascii="仿宋_GB2312" w:eastAsia="仿宋_GB2312" w:hAnsi="仿宋_GB2312" w:cs="仿宋_GB2312" w:hint="eastAsia"/>
        </w:rPr>
        <w:t>处置设施信息，设施信息状态正常，</w:t>
      </w:r>
      <w:r>
        <w:rPr>
          <w:rFonts w:ascii="仿宋_GB2312" w:eastAsia="仿宋_GB2312" w:hAnsi="仿宋_GB2312" w:cs="仿宋_GB2312" w:hint="eastAsia"/>
          <w:b/>
          <w:bCs/>
        </w:rPr>
        <w:t>信息完整有编号</w:t>
      </w:r>
      <w:r>
        <w:rPr>
          <w:rFonts w:ascii="仿宋_GB2312" w:eastAsia="仿宋_GB2312" w:hAnsi="仿宋_GB2312" w:cs="仿宋_GB2312" w:hint="eastAsia"/>
        </w:rPr>
        <w:t>。</w:t>
      </w:r>
    </w:p>
    <w:p w:rsidR="00CB49C5" w:rsidRDefault="00AA4EA5">
      <w:pPr>
        <w:pStyle w:val="5"/>
        <w:numPr>
          <w:ilvl w:val="0"/>
          <w:numId w:val="6"/>
        </w:numPr>
      </w:pPr>
      <w:r>
        <w:rPr>
          <w:rFonts w:hint="eastAsia"/>
        </w:rPr>
        <w:t>操作流程</w:t>
      </w:r>
    </w:p>
    <w:p w:rsidR="00CB49C5" w:rsidRDefault="00AA4EA5">
      <w:pPr>
        <w:rPr>
          <w:rFonts w:ascii="仿宋_GB2312" w:eastAsia="仿宋_GB2312" w:hAnsi="仿宋_GB2312" w:cs="仿宋_GB2312"/>
        </w:rPr>
      </w:pPr>
      <w:r>
        <w:rPr>
          <w:rFonts w:ascii="仿宋_GB2312" w:eastAsia="仿宋_GB2312" w:hAnsi="仿宋_GB2312" w:cs="仿宋_GB2312" w:hint="eastAsia"/>
        </w:rPr>
        <w:t>符合“填报前必备条件”后：</w:t>
      </w:r>
    </w:p>
    <w:p w:rsidR="00CB49C5" w:rsidRDefault="00AA4EA5">
      <w:pPr>
        <w:numPr>
          <w:ilvl w:val="0"/>
          <w:numId w:val="8"/>
        </w:numPr>
        <w:rPr>
          <w:rFonts w:ascii="仿宋_GB2312" w:eastAsia="仿宋_GB2312" w:hAnsi="仿宋_GB2312" w:cs="仿宋_GB2312"/>
        </w:rPr>
      </w:pPr>
      <w:r>
        <w:rPr>
          <w:rFonts w:ascii="仿宋_GB2312" w:eastAsia="仿宋_GB2312" w:hAnsi="仿宋_GB2312" w:cs="仿宋_GB2312" w:hint="eastAsia"/>
        </w:rPr>
        <w:t>在全国固体废物管理信息系统统一登录门户（</w:t>
      </w:r>
      <w:r>
        <w:rPr>
          <w:rFonts w:ascii="Times New Roman" w:eastAsia="仿宋_GB2312" w:hAnsi="Times New Roman"/>
          <w:sz w:val="32"/>
          <w:szCs w:val="32"/>
        </w:rPr>
        <w:t>https://gfmh.meescc.cn/</w:t>
      </w:r>
      <w:r>
        <w:rPr>
          <w:rFonts w:ascii="仿宋_GB2312" w:eastAsia="仿宋_GB2312" w:hAnsi="仿宋_GB2312" w:cs="仿宋_GB2312" w:hint="eastAsia"/>
        </w:rPr>
        <w:t>），选“河南”登录；</w:t>
      </w:r>
    </w:p>
    <w:p w:rsidR="00CB49C5" w:rsidRDefault="00AA4EA5">
      <w:pPr>
        <w:numPr>
          <w:ilvl w:val="0"/>
          <w:numId w:val="8"/>
        </w:numPr>
        <w:rPr>
          <w:rFonts w:ascii="仿宋_GB2312" w:eastAsia="仿宋_GB2312" w:hAnsi="仿宋_GB2312" w:cs="仿宋_GB2312"/>
        </w:rPr>
      </w:pPr>
      <w:r>
        <w:rPr>
          <w:rFonts w:ascii="仿宋_GB2312" w:eastAsia="仿宋_GB2312" w:hAnsi="仿宋_GB2312" w:cs="仿宋_GB2312" w:hint="eastAsia"/>
        </w:rPr>
        <w:t>点击“豁免年报</w:t>
      </w:r>
      <w:r>
        <w:rPr>
          <w:rFonts w:ascii="仿宋_GB2312" w:eastAsia="仿宋_GB2312" w:hAnsi="仿宋_GB2312" w:cs="仿宋_GB2312" w:hint="eastAsia"/>
        </w:rPr>
        <w:t>-</w:t>
      </w:r>
      <w:r>
        <w:rPr>
          <w:rFonts w:ascii="仿宋_GB2312" w:eastAsia="仿宋_GB2312" w:hAnsi="仿宋_GB2312" w:cs="仿宋_GB2312" w:hint="eastAsia"/>
        </w:rPr>
        <w:t>手动填报”菜单，进入豁免年报列表页面；</w:t>
      </w:r>
    </w:p>
    <w:p w:rsidR="00CB49C5" w:rsidRDefault="00AA4EA5">
      <w:pPr>
        <w:numPr>
          <w:ilvl w:val="0"/>
          <w:numId w:val="8"/>
        </w:numPr>
        <w:rPr>
          <w:rFonts w:ascii="仿宋_GB2312" w:eastAsia="仿宋_GB2312" w:hAnsi="仿宋_GB2312" w:cs="仿宋_GB2312"/>
        </w:rPr>
      </w:pPr>
      <w:r>
        <w:rPr>
          <w:rFonts w:ascii="仿宋_GB2312" w:eastAsia="仿宋_GB2312" w:hAnsi="仿宋_GB2312" w:cs="仿宋_GB2312" w:hint="eastAsia"/>
        </w:rPr>
        <w:t>选择列表中</w:t>
      </w:r>
      <w:r>
        <w:rPr>
          <w:rFonts w:ascii="仿宋_GB2312" w:eastAsia="仿宋_GB2312" w:hAnsi="仿宋_GB2312" w:cs="仿宋_GB2312" w:hint="eastAsia"/>
        </w:rPr>
        <w:t>2023</w:t>
      </w:r>
      <w:r>
        <w:rPr>
          <w:rFonts w:ascii="仿宋_GB2312" w:eastAsia="仿宋_GB2312" w:hAnsi="仿宋_GB2312" w:cs="仿宋_GB2312" w:hint="eastAsia"/>
        </w:rPr>
        <w:t>年度豁免年报，点击“编辑”，进入添加许可证页面，点击“新增”，根据企业实际情况，添加</w:t>
      </w:r>
      <w:r>
        <w:rPr>
          <w:rFonts w:ascii="仿宋_GB2312" w:eastAsia="仿宋_GB2312" w:hAnsi="仿宋_GB2312" w:cs="仿宋_GB2312" w:hint="eastAsia"/>
        </w:rPr>
        <w:t>2023</w:t>
      </w:r>
      <w:r>
        <w:rPr>
          <w:rFonts w:ascii="仿宋_GB2312" w:eastAsia="仿宋_GB2312" w:hAnsi="仿宋_GB2312" w:cs="仿宋_GB2312" w:hint="eastAsia"/>
        </w:rPr>
        <w:t>年内有效的豁免经营许可证；</w:t>
      </w:r>
    </w:p>
    <w:p w:rsidR="00CB49C5" w:rsidRDefault="00AA4EA5">
      <w:pPr>
        <w:numPr>
          <w:ilvl w:val="0"/>
          <w:numId w:val="8"/>
        </w:numPr>
        <w:rPr>
          <w:rFonts w:ascii="仿宋_GB2312" w:eastAsia="仿宋_GB2312" w:hAnsi="仿宋_GB2312" w:cs="仿宋_GB2312"/>
        </w:rPr>
      </w:pPr>
      <w:r>
        <w:rPr>
          <w:rFonts w:ascii="仿宋_GB2312" w:eastAsia="仿宋_GB2312" w:hAnsi="仿宋_GB2312" w:cs="仿宋_GB2312" w:hint="eastAsia"/>
        </w:rPr>
        <w:t>点击每个许可证对应的“申报”按钮，进入填报页面；</w:t>
      </w:r>
    </w:p>
    <w:p w:rsidR="00CB49C5" w:rsidRDefault="00AA4EA5">
      <w:pPr>
        <w:numPr>
          <w:ilvl w:val="0"/>
          <w:numId w:val="8"/>
        </w:numPr>
        <w:rPr>
          <w:rFonts w:ascii="仿宋_GB2312" w:eastAsia="仿宋_GB2312" w:hAnsi="仿宋_GB2312" w:cs="仿宋_GB2312"/>
        </w:rPr>
      </w:pPr>
      <w:r>
        <w:rPr>
          <w:rFonts w:ascii="仿宋_GB2312" w:eastAsia="仿宋_GB2312" w:hAnsi="仿宋_GB2312" w:cs="仿宋_GB2312" w:hint="eastAsia"/>
        </w:rPr>
        <w:t>填报豁免经营年报，填写完成后点击“保存”；</w:t>
      </w:r>
    </w:p>
    <w:p w:rsidR="00CB49C5" w:rsidRDefault="00AA4EA5">
      <w:pPr>
        <w:numPr>
          <w:ilvl w:val="0"/>
          <w:numId w:val="8"/>
        </w:numPr>
        <w:rPr>
          <w:rFonts w:ascii="仿宋_GB2312" w:eastAsia="仿宋_GB2312" w:hAnsi="仿宋_GB2312" w:cs="仿宋_GB2312"/>
        </w:rPr>
      </w:pPr>
      <w:r>
        <w:rPr>
          <w:rFonts w:ascii="仿宋_GB2312" w:eastAsia="仿宋_GB2312" w:hAnsi="仿宋_GB2312" w:cs="仿宋_GB2312" w:hint="eastAsia"/>
        </w:rPr>
        <w:t>将每个豁免经营许可证的年报一一填写完成后，返回至豁免经营年报列表页面，点击“上报”，此时状态由“未上报”变为“待审核”。待市级生态环境部门审核。</w:t>
      </w:r>
    </w:p>
    <w:p w:rsidR="00CB49C5" w:rsidRDefault="00AA4EA5">
      <w:pPr>
        <w:numPr>
          <w:ilvl w:val="0"/>
          <w:numId w:val="8"/>
        </w:numPr>
        <w:rPr>
          <w:rFonts w:ascii="仿宋_GB2312" w:eastAsia="仿宋_GB2312" w:hAnsi="仿宋_GB2312" w:cs="仿宋_GB2312"/>
        </w:rPr>
      </w:pPr>
      <w:r>
        <w:rPr>
          <w:rFonts w:ascii="仿宋_GB2312" w:eastAsia="仿宋_GB2312" w:hAnsi="仿宋_GB2312" w:cs="仿宋_GB2312" w:hint="eastAsia"/>
        </w:rPr>
        <w:t>市级生态环境部门审核后状态为“审核不通过”的企业需根据审核意见对所填报的年报进行修改，再次上报；状态为“审核通过”但国家上报状态为“上报失败”的，需根据界面上显示的上报失败原因对年报进行调整后，再次上报审核；状态为“审核通过”且“上报成功”的，即完成豁免经营年报填报工作。</w:t>
      </w:r>
    </w:p>
    <w:p w:rsidR="00CB49C5" w:rsidRDefault="00AA4EA5">
      <w:pPr>
        <w:pStyle w:val="4"/>
        <w:rPr>
          <w:rFonts w:ascii="仿宋_GB2312" w:eastAsia="仿宋_GB2312" w:hAnsi="仿宋_GB2312" w:cs="仿宋_GB2312"/>
        </w:rPr>
      </w:pPr>
      <w:r>
        <w:rPr>
          <w:rFonts w:hint="eastAsia"/>
        </w:rPr>
        <w:t>四、填报注意事项</w:t>
      </w:r>
    </w:p>
    <w:p w:rsidR="00CB49C5" w:rsidRDefault="00AA4EA5">
      <w:pPr>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、若经营单位在</w:t>
      </w:r>
      <w:r>
        <w:rPr>
          <w:rFonts w:ascii="仿宋_GB2312" w:eastAsia="仿宋_GB2312" w:hAnsi="仿宋_GB2312" w:cs="仿宋_GB2312" w:hint="eastAsia"/>
        </w:rPr>
        <w:t>2023</w:t>
      </w:r>
      <w:r>
        <w:rPr>
          <w:rFonts w:ascii="仿宋_GB2312" w:eastAsia="仿宋_GB2312" w:hAnsi="仿宋_GB2312" w:cs="仿宋_GB2312" w:hint="eastAsia"/>
        </w:rPr>
        <w:t>年度内有换证情况的，如果许可证编号无变化，</w:t>
      </w:r>
      <w:r>
        <w:rPr>
          <w:rFonts w:ascii="仿宋_GB2312" w:eastAsia="仿宋_GB2312" w:hAnsi="仿宋_GB2312" w:cs="仿宋_GB2312" w:hint="eastAsia"/>
        </w:rPr>
        <w:lastRenderedPageBreak/>
        <w:t>需要先更</w:t>
      </w:r>
      <w:r>
        <w:rPr>
          <w:rFonts w:ascii="仿宋_GB2312" w:eastAsia="仿宋_GB2312" w:hAnsi="仿宋_GB2312" w:cs="仿宋_GB2312" w:hint="eastAsia"/>
        </w:rPr>
        <w:t>新系统中的许可证信息，通过区县环保部门审核且上报国家成功，选择更新后的许可证进行填报即可；</w:t>
      </w:r>
    </w:p>
    <w:p w:rsidR="00CB49C5" w:rsidRDefault="00AA4EA5">
      <w:pPr>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如果经营单位有多个不同编号的经营许可证，需先确保系统中的许可证信息已添加多个，通过区县环保部门审核且上报国家成功，填报年报时，每个有效期内的许可证均应上报经营年报，如果存在某个经营许可证未填报年报的情况，则无法上报；</w:t>
      </w:r>
    </w:p>
    <w:p w:rsidR="00CB49C5" w:rsidRDefault="00AA4EA5">
      <w:pPr>
        <w:rPr>
          <w:rFonts w:ascii="仿宋_GB2312" w:eastAsia="仿宋_GB2312" w:hAnsi="仿宋_GB2312" w:cs="仿宋_GB2312"/>
        </w:rPr>
      </w:pPr>
      <w:r>
        <w:rPr>
          <w:rFonts w:ascii="仿宋_GB2312" w:eastAsia="仿宋_GB2312" w:hAnsi="仿宋_GB2312" w:cs="仿宋_GB2312" w:hint="eastAsia"/>
        </w:rPr>
        <w:t>3</w:t>
      </w:r>
      <w:r>
        <w:rPr>
          <w:rFonts w:ascii="仿宋_GB2312" w:eastAsia="仿宋_GB2312" w:hAnsi="仿宋_GB2312" w:cs="仿宋_GB2312" w:hint="eastAsia"/>
        </w:rPr>
        <w:t>、</w:t>
      </w:r>
      <w:r>
        <w:rPr>
          <w:rFonts w:ascii="仿宋_GB2312" w:eastAsia="仿宋_GB2312" w:hAnsi="仿宋_GB2312" w:cs="仿宋_GB2312" w:hint="eastAsia"/>
        </w:rPr>
        <w:t>2023</w:t>
      </w:r>
      <w:r>
        <w:rPr>
          <w:rFonts w:ascii="仿宋_GB2312" w:eastAsia="仿宋_GB2312" w:hAnsi="仿宋_GB2312" w:cs="仿宋_GB2312" w:hint="eastAsia"/>
        </w:rPr>
        <w:t>年全年无危废接收、无库存、无利用处置、无转移，且次生危废无产生、无库存、无自行利用处置、无转移的，相关内容可选择零申报，如为零申报，则废物贮存信息、单位内部贮存情况、废物利用处置信息和委</w:t>
      </w:r>
      <w:r>
        <w:rPr>
          <w:rFonts w:ascii="仿宋_GB2312" w:eastAsia="仿宋_GB2312" w:hAnsi="仿宋_GB2312" w:cs="仿宋_GB2312" w:hint="eastAsia"/>
        </w:rPr>
        <w:t>托利用处置情况四个表可不填写；如为非零申报，则年度经营情况汇总和废物贮存信息表必填。</w:t>
      </w:r>
    </w:p>
    <w:p w:rsidR="00CB49C5" w:rsidRDefault="00AA4EA5">
      <w:pPr>
        <w:rPr>
          <w:rFonts w:ascii="仿宋_GB2312" w:eastAsia="仿宋_GB2312" w:hAnsi="仿宋_GB2312" w:cs="仿宋_GB2312"/>
        </w:rPr>
      </w:pPr>
      <w:r>
        <w:rPr>
          <w:rFonts w:ascii="仿宋_GB2312" w:eastAsia="仿宋_GB2312" w:hAnsi="仿宋_GB2312" w:cs="仿宋_GB2312" w:hint="eastAsia"/>
        </w:rPr>
        <w:t>4</w:t>
      </w:r>
      <w:r>
        <w:rPr>
          <w:rFonts w:ascii="仿宋_GB2312" w:eastAsia="仿宋_GB2312" w:hAnsi="仿宋_GB2312" w:cs="仿宋_GB2312" w:hint="eastAsia"/>
        </w:rPr>
        <w:t>、在填写“接收废物信息”时，存在于废物贮存信息中的废物，必须存在于单位内部贮存情况、废物利用处置信息和委托利用处置情况三个表的任意一个表中；存在于单位内部贮存情况、废物利用处置信息和委托利用处置情况三个表的任意一个表中的废物，必须存在于废物贮存信息表中；偏移量</w:t>
      </w:r>
      <w:r>
        <w:rPr>
          <w:rFonts w:ascii="仿宋_GB2312" w:eastAsia="仿宋_GB2312" w:hAnsi="仿宋_GB2312" w:cs="仿宋_GB2312" w:hint="eastAsia"/>
        </w:rPr>
        <w:t>=</w:t>
      </w:r>
      <w:r>
        <w:rPr>
          <w:rFonts w:ascii="仿宋_GB2312" w:eastAsia="仿宋_GB2312" w:hAnsi="仿宋_GB2312" w:cs="仿宋_GB2312" w:hint="eastAsia"/>
        </w:rPr>
        <w:t>截止上年年底遗留贮存量</w:t>
      </w:r>
      <w:r>
        <w:rPr>
          <w:rFonts w:ascii="仿宋_GB2312" w:eastAsia="仿宋_GB2312" w:hAnsi="仿宋_GB2312" w:cs="仿宋_GB2312" w:hint="eastAsia"/>
        </w:rPr>
        <w:t>+</w:t>
      </w:r>
      <w:r>
        <w:rPr>
          <w:rFonts w:ascii="仿宋_GB2312" w:eastAsia="仿宋_GB2312" w:hAnsi="仿宋_GB2312" w:cs="仿宋_GB2312" w:hint="eastAsia"/>
        </w:rPr>
        <w:t>接收量</w:t>
      </w:r>
      <w:r>
        <w:rPr>
          <w:rFonts w:ascii="仿宋_GB2312" w:eastAsia="仿宋_GB2312" w:hAnsi="仿宋_GB2312" w:cs="仿宋_GB2312" w:hint="eastAsia"/>
        </w:rPr>
        <w:t>-</w:t>
      </w:r>
      <w:r>
        <w:rPr>
          <w:rFonts w:ascii="仿宋_GB2312" w:eastAsia="仿宋_GB2312" w:hAnsi="仿宋_GB2312" w:cs="仿宋_GB2312" w:hint="eastAsia"/>
        </w:rPr>
        <w:t>单位内部利用处置总量</w:t>
      </w:r>
      <w:r>
        <w:rPr>
          <w:rFonts w:ascii="仿宋_GB2312" w:eastAsia="仿宋_GB2312" w:hAnsi="仿宋_GB2312" w:cs="仿宋_GB2312" w:hint="eastAsia"/>
        </w:rPr>
        <w:t>-</w:t>
      </w:r>
      <w:r>
        <w:rPr>
          <w:rFonts w:ascii="仿宋_GB2312" w:eastAsia="仿宋_GB2312" w:hAnsi="仿宋_GB2312" w:cs="仿宋_GB2312" w:hint="eastAsia"/>
        </w:rPr>
        <w:t>外单位利用处置总量</w:t>
      </w:r>
      <w:r>
        <w:rPr>
          <w:rFonts w:ascii="仿宋_GB2312" w:eastAsia="仿宋_GB2312" w:hAnsi="仿宋_GB2312" w:cs="仿宋_GB2312" w:hint="eastAsia"/>
        </w:rPr>
        <w:t>-</w:t>
      </w:r>
      <w:r>
        <w:rPr>
          <w:rFonts w:ascii="仿宋_GB2312" w:eastAsia="仿宋_GB2312" w:hAnsi="仿宋_GB2312" w:cs="仿宋_GB2312" w:hint="eastAsia"/>
        </w:rPr>
        <w:t>截止本月底累计贮存数量，必须等于</w:t>
      </w:r>
      <w:r>
        <w:rPr>
          <w:rFonts w:ascii="仿宋_GB2312" w:eastAsia="仿宋_GB2312" w:hAnsi="仿宋_GB2312" w:cs="仿宋_GB2312" w:hint="eastAsia"/>
        </w:rPr>
        <w:t>0</w:t>
      </w:r>
      <w:r>
        <w:rPr>
          <w:rFonts w:ascii="仿宋_GB2312" w:eastAsia="仿宋_GB2312" w:hAnsi="仿宋_GB2312" w:cs="仿宋_GB2312" w:hint="eastAsia"/>
        </w:rPr>
        <w:t>。</w:t>
      </w:r>
    </w:p>
    <w:p w:rsidR="00CB49C5" w:rsidRDefault="00AA4EA5">
      <w:pPr>
        <w:numPr>
          <w:ilvl w:val="0"/>
          <w:numId w:val="9"/>
        </w:numPr>
        <w:rPr>
          <w:rFonts w:ascii="仿宋_GB2312" w:eastAsia="仿宋_GB2312" w:hAnsi="仿宋_GB2312" w:cs="仿宋_GB2312"/>
        </w:rPr>
      </w:pPr>
      <w:r>
        <w:rPr>
          <w:rFonts w:ascii="仿宋_GB2312" w:eastAsia="仿宋_GB2312" w:hAnsi="仿宋_GB2312" w:cs="仿宋_GB2312" w:hint="eastAsia"/>
        </w:rPr>
        <w:t>如本单位无次生废物信息产生，可不填“次生危废信息”</w:t>
      </w:r>
      <w:r>
        <w:rPr>
          <w:rFonts w:ascii="仿宋_GB2312" w:eastAsia="仿宋_GB2312" w:hAnsi="仿宋_GB2312" w:cs="仿宋_GB2312" w:hint="eastAsia"/>
        </w:rPr>
        <w:t>。</w:t>
      </w:r>
    </w:p>
    <w:p w:rsidR="00CB49C5" w:rsidRDefault="00AA4EA5">
      <w:pPr>
        <w:numPr>
          <w:ilvl w:val="0"/>
          <w:numId w:val="9"/>
        </w:numPr>
        <w:rPr>
          <w:rFonts w:ascii="仿宋_GB2312" w:eastAsia="仿宋_GB2312" w:hAnsi="仿宋_GB2312" w:cs="仿宋_GB2312"/>
        </w:rPr>
      </w:pPr>
      <w:r>
        <w:rPr>
          <w:rFonts w:ascii="仿宋_GB2312" w:eastAsia="仿宋_GB2312" w:hAnsi="仿宋_GB2312" w:cs="仿宋_GB2312" w:hint="eastAsia"/>
        </w:rPr>
        <w:t>在填写“次生废物信息”时，仅能添加危废属性为“次生危废”，状态为“有效”的废物信息。</w:t>
      </w:r>
    </w:p>
    <w:p w:rsidR="00CB49C5" w:rsidRDefault="00AA4EA5">
      <w:pPr>
        <w:rPr>
          <w:rFonts w:ascii="仿宋_GB2312" w:eastAsia="仿宋_GB2312" w:hAnsi="仿宋_GB2312" w:cs="仿宋_GB2312"/>
        </w:rPr>
      </w:pPr>
      <w:r>
        <w:rPr>
          <w:rFonts w:ascii="仿宋_GB2312" w:eastAsia="仿宋_GB2312" w:hAnsi="仿宋_GB2312" w:cs="仿宋_GB2312" w:hint="eastAsia"/>
        </w:rPr>
        <w:t>8</w:t>
      </w:r>
      <w:r>
        <w:rPr>
          <w:rFonts w:ascii="仿宋_GB2312" w:eastAsia="仿宋_GB2312" w:hAnsi="仿宋_GB2312" w:cs="仿宋_GB2312" w:hint="eastAsia"/>
        </w:rPr>
        <w:t>、在填写“次生废物信息”时，存在于“单位内部贮存情况”、“单</w:t>
      </w:r>
      <w:r>
        <w:rPr>
          <w:rFonts w:ascii="仿宋_GB2312" w:eastAsia="仿宋_GB2312" w:hAnsi="仿宋_GB2312" w:cs="仿宋_GB2312" w:hint="eastAsia"/>
        </w:rPr>
        <w:lastRenderedPageBreak/>
        <w:t>位内部利用</w:t>
      </w:r>
      <w:r>
        <w:rPr>
          <w:rFonts w:ascii="仿宋_GB2312" w:eastAsia="仿宋_GB2312" w:hAnsi="仿宋_GB2312" w:cs="仿宋_GB2312" w:hint="eastAsia"/>
        </w:rPr>
        <w:t>/</w:t>
      </w:r>
      <w:r>
        <w:rPr>
          <w:rFonts w:ascii="仿宋_GB2312" w:eastAsia="仿宋_GB2312" w:hAnsi="仿宋_GB2312" w:cs="仿宋_GB2312" w:hint="eastAsia"/>
        </w:rPr>
        <w:t>处置情况”、“外单位利用</w:t>
      </w:r>
      <w:r>
        <w:rPr>
          <w:rFonts w:ascii="仿宋_GB2312" w:eastAsia="仿宋_GB2312" w:hAnsi="仿宋_GB2312" w:cs="仿宋_GB2312" w:hint="eastAsia"/>
        </w:rPr>
        <w:t>/</w:t>
      </w:r>
      <w:r>
        <w:rPr>
          <w:rFonts w:ascii="仿宋_GB2312" w:eastAsia="仿宋_GB2312" w:hAnsi="仿宋_GB2312" w:cs="仿宋_GB2312" w:hint="eastAsia"/>
        </w:rPr>
        <w:t>处置</w:t>
      </w:r>
      <w:r>
        <w:rPr>
          <w:rFonts w:ascii="仿宋_GB2312" w:eastAsia="仿宋_GB2312" w:hAnsi="仿宋_GB2312" w:cs="仿宋_GB2312" w:hint="eastAsia"/>
        </w:rPr>
        <w:t>/</w:t>
      </w:r>
      <w:r>
        <w:rPr>
          <w:rFonts w:ascii="仿宋_GB2312" w:eastAsia="仿宋_GB2312" w:hAnsi="仿宋_GB2312" w:cs="仿宋_GB2312" w:hint="eastAsia"/>
        </w:rPr>
        <w:t>贮存信息”三个表的任意一个表中的废物，必须存在于“危险废物信息”表；存在于“危险废物信息”表中的废物，必须存在于“单位内部贮存情况”、“单位内部利用</w:t>
      </w:r>
      <w:r>
        <w:rPr>
          <w:rFonts w:ascii="仿宋_GB2312" w:eastAsia="仿宋_GB2312" w:hAnsi="仿宋_GB2312" w:cs="仿宋_GB2312" w:hint="eastAsia"/>
        </w:rPr>
        <w:t>/</w:t>
      </w:r>
      <w:r>
        <w:rPr>
          <w:rFonts w:ascii="仿宋_GB2312" w:eastAsia="仿宋_GB2312" w:hAnsi="仿宋_GB2312" w:cs="仿宋_GB2312" w:hint="eastAsia"/>
        </w:rPr>
        <w:t>处置情况”、“外单位利用</w:t>
      </w:r>
      <w:r>
        <w:rPr>
          <w:rFonts w:ascii="仿宋_GB2312" w:eastAsia="仿宋_GB2312" w:hAnsi="仿宋_GB2312" w:cs="仿宋_GB2312" w:hint="eastAsia"/>
        </w:rPr>
        <w:t>/</w:t>
      </w:r>
      <w:r>
        <w:rPr>
          <w:rFonts w:ascii="仿宋_GB2312" w:eastAsia="仿宋_GB2312" w:hAnsi="仿宋_GB2312" w:cs="仿宋_GB2312" w:hint="eastAsia"/>
        </w:rPr>
        <w:t>处置</w:t>
      </w:r>
      <w:r>
        <w:rPr>
          <w:rFonts w:ascii="仿宋_GB2312" w:eastAsia="仿宋_GB2312" w:hAnsi="仿宋_GB2312" w:cs="仿宋_GB2312" w:hint="eastAsia"/>
        </w:rPr>
        <w:t>/</w:t>
      </w:r>
      <w:r>
        <w:rPr>
          <w:rFonts w:ascii="仿宋_GB2312" w:eastAsia="仿宋_GB2312" w:hAnsi="仿宋_GB2312" w:cs="仿宋_GB2312" w:hint="eastAsia"/>
        </w:rPr>
        <w:t>贮存信息”三个表的任意一个表中；否则无法保存；偏移量</w:t>
      </w:r>
      <w:r>
        <w:rPr>
          <w:rFonts w:ascii="仿宋_GB2312" w:eastAsia="仿宋_GB2312" w:hAnsi="仿宋_GB2312" w:cs="仿宋_GB2312" w:hint="eastAsia"/>
        </w:rPr>
        <w:t>=</w:t>
      </w:r>
      <w:r>
        <w:rPr>
          <w:rFonts w:ascii="仿宋_GB2312" w:eastAsia="仿宋_GB2312" w:hAnsi="仿宋_GB2312" w:cs="仿宋_GB2312" w:hint="eastAsia"/>
        </w:rPr>
        <w:t>截止上月底遗留贮存量</w:t>
      </w:r>
      <w:r>
        <w:rPr>
          <w:rFonts w:ascii="仿宋_GB2312" w:eastAsia="仿宋_GB2312" w:hAnsi="仿宋_GB2312" w:cs="仿宋_GB2312" w:hint="eastAsia"/>
        </w:rPr>
        <w:t>+</w:t>
      </w:r>
      <w:r>
        <w:rPr>
          <w:rFonts w:ascii="仿宋_GB2312" w:eastAsia="仿宋_GB2312" w:hAnsi="仿宋_GB2312" w:cs="仿宋_GB2312" w:hint="eastAsia"/>
        </w:rPr>
        <w:t>产生量</w:t>
      </w:r>
      <w:r>
        <w:rPr>
          <w:rFonts w:ascii="仿宋_GB2312" w:eastAsia="仿宋_GB2312" w:hAnsi="仿宋_GB2312" w:cs="仿宋_GB2312" w:hint="eastAsia"/>
        </w:rPr>
        <w:t>-</w:t>
      </w:r>
      <w:r>
        <w:rPr>
          <w:rFonts w:ascii="仿宋_GB2312" w:eastAsia="仿宋_GB2312" w:hAnsi="仿宋_GB2312" w:cs="仿宋_GB2312" w:hint="eastAsia"/>
        </w:rPr>
        <w:t>单位内部利用处置总量</w:t>
      </w:r>
      <w:r>
        <w:rPr>
          <w:rFonts w:ascii="仿宋_GB2312" w:eastAsia="仿宋_GB2312" w:hAnsi="仿宋_GB2312" w:cs="仿宋_GB2312" w:hint="eastAsia"/>
        </w:rPr>
        <w:t>-</w:t>
      </w:r>
      <w:r>
        <w:rPr>
          <w:rFonts w:ascii="仿宋_GB2312" w:eastAsia="仿宋_GB2312" w:hAnsi="仿宋_GB2312" w:cs="仿宋_GB2312" w:hint="eastAsia"/>
        </w:rPr>
        <w:t>外单位利用处置总量</w:t>
      </w:r>
      <w:r>
        <w:rPr>
          <w:rFonts w:ascii="仿宋_GB2312" w:eastAsia="仿宋_GB2312" w:hAnsi="仿宋_GB2312" w:cs="仿宋_GB2312" w:hint="eastAsia"/>
        </w:rPr>
        <w:t>-</w:t>
      </w:r>
      <w:r>
        <w:rPr>
          <w:rFonts w:ascii="仿宋_GB2312" w:eastAsia="仿宋_GB2312" w:hAnsi="仿宋_GB2312" w:cs="仿宋_GB2312" w:hint="eastAsia"/>
        </w:rPr>
        <w:t>截止本月</w:t>
      </w:r>
      <w:r>
        <w:rPr>
          <w:rFonts w:ascii="仿宋_GB2312" w:eastAsia="仿宋_GB2312" w:hAnsi="仿宋_GB2312" w:cs="仿宋_GB2312" w:hint="eastAsia"/>
        </w:rPr>
        <w:t>底累计贮存数量，必须等于</w:t>
      </w:r>
      <w:r>
        <w:rPr>
          <w:rFonts w:ascii="仿宋_GB2312" w:eastAsia="仿宋_GB2312" w:hAnsi="仿宋_GB2312" w:cs="仿宋_GB2312" w:hint="eastAsia"/>
        </w:rPr>
        <w:t>0</w:t>
      </w:r>
      <w:r>
        <w:rPr>
          <w:rFonts w:ascii="仿宋_GB2312" w:eastAsia="仿宋_GB2312" w:hAnsi="仿宋_GB2312" w:cs="仿宋_GB2312" w:hint="eastAsia"/>
        </w:rPr>
        <w:t>。</w:t>
      </w:r>
    </w:p>
    <w:p w:rsidR="00CB49C5" w:rsidRDefault="00AA4EA5">
      <w:pPr>
        <w:rPr>
          <w:rFonts w:ascii="仿宋_GB2312" w:eastAsia="仿宋_GB2312" w:hAnsi="仿宋_GB2312" w:cs="仿宋_GB2312"/>
        </w:rPr>
      </w:pPr>
      <w:r>
        <w:rPr>
          <w:rFonts w:ascii="仿宋_GB2312" w:eastAsia="仿宋_GB2312" w:hAnsi="仿宋_GB2312" w:cs="仿宋_GB2312" w:hint="eastAsia"/>
        </w:rPr>
        <w:t>9</w:t>
      </w:r>
      <w:r>
        <w:rPr>
          <w:rFonts w:ascii="仿宋_GB2312" w:eastAsia="仿宋_GB2312" w:hAnsi="仿宋_GB2312" w:cs="仿宋_GB2312" w:hint="eastAsia"/>
        </w:rPr>
        <w:t>、废物的单位内部贮存情况之和需等于废物截止本年底累计贮存数量，若不相等，则不可保存。</w:t>
      </w:r>
    </w:p>
    <w:p w:rsidR="00CB49C5" w:rsidRDefault="00AA4EA5">
      <w:pPr>
        <w:rPr>
          <w:rFonts w:ascii="仿宋_GB2312" w:eastAsia="仿宋_GB2312" w:hAnsi="仿宋_GB2312" w:cs="仿宋_GB2312"/>
        </w:rPr>
      </w:pPr>
      <w:r>
        <w:rPr>
          <w:rFonts w:ascii="仿宋_GB2312" w:eastAsia="仿宋_GB2312" w:hAnsi="仿宋_GB2312" w:cs="仿宋_GB2312" w:hint="eastAsia"/>
        </w:rPr>
        <w:t>10</w:t>
      </w:r>
      <w:r>
        <w:rPr>
          <w:rFonts w:ascii="仿宋_GB2312" w:eastAsia="仿宋_GB2312" w:hAnsi="仿宋_GB2312" w:cs="仿宋_GB2312" w:hint="eastAsia"/>
        </w:rPr>
        <w:t>、实际年经营利用量（吨）</w:t>
      </w:r>
      <w:r>
        <w:rPr>
          <w:rFonts w:ascii="仿宋_GB2312" w:eastAsia="仿宋_GB2312" w:hAnsi="仿宋_GB2312" w:cs="仿宋_GB2312" w:hint="eastAsia"/>
        </w:rPr>
        <w:t>:</w:t>
      </w:r>
      <w:r>
        <w:rPr>
          <w:rFonts w:ascii="仿宋_GB2312" w:eastAsia="仿宋_GB2312" w:hAnsi="仿宋_GB2312" w:cs="仿宋_GB2312" w:hint="eastAsia"/>
        </w:rPr>
        <w:t>根据接收废物信息中利用处置情况表统计，是利用处置方式为</w:t>
      </w:r>
      <w:r>
        <w:rPr>
          <w:rFonts w:ascii="仿宋_GB2312" w:eastAsia="仿宋_GB2312" w:hAnsi="仿宋_GB2312" w:cs="仿宋_GB2312" w:hint="eastAsia"/>
        </w:rPr>
        <w:t>R1-R9</w:t>
      </w:r>
      <w:r>
        <w:rPr>
          <w:rFonts w:ascii="仿宋_GB2312" w:eastAsia="仿宋_GB2312" w:hAnsi="仿宋_GB2312" w:cs="仿宋_GB2312" w:hint="eastAsia"/>
        </w:rPr>
        <w:t>、</w:t>
      </w:r>
      <w:r>
        <w:rPr>
          <w:rFonts w:ascii="仿宋_GB2312" w:eastAsia="仿宋_GB2312" w:hAnsi="仿宋_GB2312" w:cs="仿宋_GB2312" w:hint="eastAsia"/>
        </w:rPr>
        <w:t>R15</w:t>
      </w:r>
      <w:r>
        <w:rPr>
          <w:rFonts w:ascii="仿宋_GB2312" w:eastAsia="仿宋_GB2312" w:hAnsi="仿宋_GB2312" w:cs="仿宋_GB2312" w:hint="eastAsia"/>
        </w:rPr>
        <w:t>的总量，自动计算，不可编辑</w:t>
      </w:r>
    </w:p>
    <w:p w:rsidR="00CB49C5" w:rsidRDefault="00AA4EA5">
      <w:pPr>
        <w:rPr>
          <w:rFonts w:ascii="仿宋_GB2312" w:eastAsia="仿宋_GB2312" w:hAnsi="仿宋_GB2312" w:cs="仿宋_GB2312"/>
        </w:rPr>
      </w:pPr>
      <w:r>
        <w:rPr>
          <w:rFonts w:ascii="仿宋_GB2312" w:eastAsia="仿宋_GB2312" w:hAnsi="仿宋_GB2312" w:cs="仿宋_GB2312" w:hint="eastAsia"/>
        </w:rPr>
        <w:t>11</w:t>
      </w:r>
      <w:r>
        <w:rPr>
          <w:rFonts w:ascii="仿宋_GB2312" w:eastAsia="仿宋_GB2312" w:hAnsi="仿宋_GB2312" w:cs="仿宋_GB2312" w:hint="eastAsia"/>
        </w:rPr>
        <w:t>、实际危险废物处置量（吨）</w:t>
      </w:r>
      <w:r>
        <w:rPr>
          <w:rFonts w:ascii="仿宋_GB2312" w:eastAsia="仿宋_GB2312" w:hAnsi="仿宋_GB2312" w:cs="仿宋_GB2312" w:hint="eastAsia"/>
        </w:rPr>
        <w:t>:</w:t>
      </w:r>
      <w:r>
        <w:rPr>
          <w:rFonts w:ascii="仿宋_GB2312" w:eastAsia="仿宋_GB2312" w:hAnsi="仿宋_GB2312" w:cs="仿宋_GB2312" w:hint="eastAsia"/>
        </w:rPr>
        <w:t>根据接收废物信息中利用处置情况表统计，是利用处置方式为</w:t>
      </w:r>
      <w:r>
        <w:rPr>
          <w:rFonts w:ascii="仿宋_GB2312" w:eastAsia="仿宋_GB2312" w:hAnsi="仿宋_GB2312" w:cs="仿宋_GB2312" w:hint="eastAsia"/>
        </w:rPr>
        <w:t>D1</w:t>
      </w:r>
      <w:r>
        <w:rPr>
          <w:rFonts w:ascii="仿宋_GB2312" w:eastAsia="仿宋_GB2312" w:hAnsi="仿宋_GB2312" w:cs="仿宋_GB2312" w:hint="eastAsia"/>
        </w:rPr>
        <w:t>、</w:t>
      </w:r>
      <w:r>
        <w:rPr>
          <w:rFonts w:ascii="仿宋_GB2312" w:eastAsia="仿宋_GB2312" w:hAnsi="仿宋_GB2312" w:cs="仿宋_GB2312" w:hint="eastAsia"/>
        </w:rPr>
        <w:t>D9</w:t>
      </w:r>
      <w:r>
        <w:rPr>
          <w:rFonts w:ascii="仿宋_GB2312" w:eastAsia="仿宋_GB2312" w:hAnsi="仿宋_GB2312" w:cs="仿宋_GB2312" w:hint="eastAsia"/>
        </w:rPr>
        <w:t>、</w:t>
      </w:r>
      <w:r>
        <w:rPr>
          <w:rFonts w:ascii="仿宋_GB2312" w:eastAsia="仿宋_GB2312" w:hAnsi="仿宋_GB2312" w:cs="仿宋_GB2312" w:hint="eastAsia"/>
        </w:rPr>
        <w:t>D10</w:t>
      </w:r>
      <w:r>
        <w:rPr>
          <w:rFonts w:ascii="仿宋_GB2312" w:eastAsia="仿宋_GB2312" w:hAnsi="仿宋_GB2312" w:cs="仿宋_GB2312" w:hint="eastAsia"/>
        </w:rPr>
        <w:t>、</w:t>
      </w:r>
      <w:r>
        <w:rPr>
          <w:rFonts w:ascii="仿宋_GB2312" w:eastAsia="仿宋_GB2312" w:hAnsi="仿宋_GB2312" w:cs="仿宋_GB2312" w:hint="eastAsia"/>
        </w:rPr>
        <w:t>D16</w:t>
      </w:r>
      <w:r>
        <w:rPr>
          <w:rFonts w:ascii="仿宋_GB2312" w:eastAsia="仿宋_GB2312" w:hAnsi="仿宋_GB2312" w:cs="仿宋_GB2312" w:hint="eastAsia"/>
        </w:rPr>
        <w:t>、</w:t>
      </w:r>
      <w:r>
        <w:rPr>
          <w:rFonts w:ascii="仿宋_GB2312" w:eastAsia="仿宋_GB2312" w:hAnsi="仿宋_GB2312" w:cs="仿宋_GB2312" w:hint="eastAsia"/>
        </w:rPr>
        <w:t>C1</w:t>
      </w:r>
      <w:r>
        <w:rPr>
          <w:rFonts w:ascii="仿宋_GB2312" w:eastAsia="仿宋_GB2312" w:hAnsi="仿宋_GB2312" w:cs="仿宋_GB2312" w:hint="eastAsia"/>
        </w:rPr>
        <w:t>、</w:t>
      </w:r>
      <w:r>
        <w:rPr>
          <w:rFonts w:ascii="仿宋_GB2312" w:eastAsia="仿宋_GB2312" w:hAnsi="仿宋_GB2312" w:cs="仿宋_GB2312" w:hint="eastAsia"/>
        </w:rPr>
        <w:t>C2</w:t>
      </w:r>
      <w:r>
        <w:rPr>
          <w:rFonts w:ascii="仿宋_GB2312" w:eastAsia="仿宋_GB2312" w:hAnsi="仿宋_GB2312" w:cs="仿宋_GB2312" w:hint="eastAsia"/>
        </w:rPr>
        <w:t>、</w:t>
      </w:r>
      <w:r>
        <w:rPr>
          <w:rFonts w:ascii="仿宋_GB2312" w:eastAsia="仿宋_GB2312" w:hAnsi="仿宋_GB2312" w:cs="仿宋_GB2312" w:hint="eastAsia"/>
        </w:rPr>
        <w:t>C3</w:t>
      </w:r>
      <w:r>
        <w:rPr>
          <w:rFonts w:ascii="仿宋_GB2312" w:eastAsia="仿宋_GB2312" w:hAnsi="仿宋_GB2312" w:cs="仿宋_GB2312" w:hint="eastAsia"/>
        </w:rPr>
        <w:t>、</w:t>
      </w:r>
      <w:r>
        <w:rPr>
          <w:rFonts w:ascii="仿宋_GB2312" w:eastAsia="仿宋_GB2312" w:hAnsi="仿宋_GB2312" w:cs="仿宋_GB2312" w:hint="eastAsia"/>
        </w:rPr>
        <w:t>G21</w:t>
      </w:r>
      <w:r>
        <w:rPr>
          <w:rFonts w:ascii="仿宋_GB2312" w:eastAsia="仿宋_GB2312" w:hAnsi="仿宋_GB2312" w:cs="仿宋_GB2312" w:hint="eastAsia"/>
        </w:rPr>
        <w:t>、</w:t>
      </w:r>
      <w:r>
        <w:rPr>
          <w:rFonts w:ascii="仿宋_GB2312" w:eastAsia="仿宋_GB2312" w:hAnsi="仿宋_GB2312" w:cs="仿宋_GB2312" w:hint="eastAsia"/>
        </w:rPr>
        <w:t>G22</w:t>
      </w:r>
      <w:r>
        <w:rPr>
          <w:rFonts w:ascii="仿宋_GB2312" w:eastAsia="仿宋_GB2312" w:hAnsi="仿宋_GB2312" w:cs="仿宋_GB2312" w:hint="eastAsia"/>
        </w:rPr>
        <w:t>、</w:t>
      </w:r>
      <w:r>
        <w:rPr>
          <w:rFonts w:ascii="仿宋_GB2312" w:eastAsia="仿宋_GB2312" w:hAnsi="仿宋_GB2312" w:cs="仿宋_GB2312" w:hint="eastAsia"/>
        </w:rPr>
        <w:t>G23</w:t>
      </w:r>
      <w:r>
        <w:rPr>
          <w:rFonts w:ascii="仿宋_GB2312" w:eastAsia="仿宋_GB2312" w:hAnsi="仿宋_GB2312" w:cs="仿宋_GB2312" w:hint="eastAsia"/>
        </w:rPr>
        <w:t>、</w:t>
      </w:r>
      <w:r>
        <w:rPr>
          <w:rFonts w:ascii="仿宋_GB2312" w:eastAsia="仿宋_GB2312" w:hAnsi="仿宋_GB2312" w:cs="仿宋_GB2312" w:hint="eastAsia"/>
        </w:rPr>
        <w:t>G24</w:t>
      </w:r>
      <w:r>
        <w:rPr>
          <w:rFonts w:ascii="仿宋_GB2312" w:eastAsia="仿宋_GB2312" w:hAnsi="仿宋_GB2312" w:cs="仿宋_GB2312" w:hint="eastAsia"/>
        </w:rPr>
        <w:t>、</w:t>
      </w:r>
      <w:r>
        <w:rPr>
          <w:rFonts w:ascii="仿宋_GB2312" w:eastAsia="仿宋_GB2312" w:hAnsi="仿宋_GB2312" w:cs="仿宋_GB2312" w:hint="eastAsia"/>
        </w:rPr>
        <w:t>G29</w:t>
      </w:r>
      <w:r>
        <w:rPr>
          <w:rFonts w:ascii="仿宋_GB2312" w:eastAsia="仿宋_GB2312" w:hAnsi="仿宋_GB2312" w:cs="仿宋_GB2312" w:hint="eastAsia"/>
        </w:rPr>
        <w:t>的总量，自动计算，不可编辑。</w:t>
      </w:r>
    </w:p>
    <w:p w:rsidR="00CB49C5" w:rsidRDefault="00AA4EA5">
      <w:pPr>
        <w:rPr>
          <w:rFonts w:ascii="仿宋_GB2312" w:eastAsia="仿宋_GB2312" w:hAnsi="仿宋_GB2312" w:cs="仿宋_GB2312"/>
        </w:rPr>
      </w:pPr>
      <w:r>
        <w:rPr>
          <w:rFonts w:ascii="仿宋_GB2312" w:eastAsia="仿宋_GB2312" w:hAnsi="仿宋_GB2312" w:cs="仿宋_GB2312" w:hint="eastAsia"/>
        </w:rPr>
        <w:t>12</w:t>
      </w:r>
      <w:r>
        <w:rPr>
          <w:rFonts w:ascii="仿宋_GB2312" w:eastAsia="仿宋_GB2312" w:hAnsi="仿宋_GB2312" w:cs="仿宋_GB2312" w:hint="eastAsia"/>
        </w:rPr>
        <w:t>、实际以桶计量处置量</w:t>
      </w:r>
      <w:r>
        <w:rPr>
          <w:rFonts w:ascii="仿宋_GB2312" w:eastAsia="仿宋_GB2312" w:hAnsi="仿宋_GB2312" w:cs="仿宋_GB2312" w:hint="eastAsia"/>
        </w:rPr>
        <w:t>(</w:t>
      </w:r>
      <w:r>
        <w:rPr>
          <w:rFonts w:ascii="仿宋_GB2312" w:eastAsia="仿宋_GB2312" w:hAnsi="仿宋_GB2312" w:cs="仿宋_GB2312" w:hint="eastAsia"/>
        </w:rPr>
        <w:t>桶</w:t>
      </w:r>
      <w:r>
        <w:rPr>
          <w:rFonts w:ascii="仿宋_GB2312" w:eastAsia="仿宋_GB2312" w:hAnsi="仿宋_GB2312" w:cs="仿宋_GB2312" w:hint="eastAsia"/>
        </w:rPr>
        <w:t>):</w:t>
      </w:r>
      <w:r>
        <w:rPr>
          <w:rFonts w:ascii="仿宋_GB2312" w:eastAsia="仿宋_GB2312" w:hAnsi="仿宋_GB2312" w:cs="仿宋_GB2312" w:hint="eastAsia"/>
        </w:rPr>
        <w:t>默认为零，不可编辑。</w:t>
      </w:r>
    </w:p>
    <w:p w:rsidR="00CB49C5" w:rsidRDefault="00AA4EA5">
      <w:pPr>
        <w:rPr>
          <w:rFonts w:ascii="仿宋_GB2312" w:eastAsia="仿宋_GB2312" w:hAnsi="仿宋_GB2312" w:cs="仿宋_GB2312"/>
        </w:rPr>
      </w:pPr>
      <w:r>
        <w:rPr>
          <w:rFonts w:ascii="仿宋_GB2312" w:eastAsia="仿宋_GB2312" w:hAnsi="仿宋_GB2312" w:cs="仿宋_GB2312" w:hint="eastAsia"/>
        </w:rPr>
        <w:t>13</w:t>
      </w:r>
      <w:r>
        <w:rPr>
          <w:rFonts w:ascii="仿宋_GB2312" w:eastAsia="仿宋_GB2312" w:hAnsi="仿宋_GB2312" w:cs="仿宋_GB2312" w:hint="eastAsia"/>
        </w:rPr>
        <w:t>、实际</w:t>
      </w:r>
      <w:r>
        <w:rPr>
          <w:rFonts w:ascii="仿宋_GB2312" w:eastAsia="仿宋_GB2312" w:hAnsi="仿宋_GB2312" w:cs="仿宋_GB2312" w:hint="eastAsia"/>
        </w:rPr>
        <w:t>医疗废物处置量（吨）</w:t>
      </w:r>
      <w:r>
        <w:rPr>
          <w:rFonts w:ascii="仿宋_GB2312" w:eastAsia="仿宋_GB2312" w:hAnsi="仿宋_GB2312" w:cs="仿宋_GB2312" w:hint="eastAsia"/>
        </w:rPr>
        <w:t>:</w:t>
      </w:r>
      <w:r>
        <w:rPr>
          <w:rFonts w:ascii="仿宋_GB2312" w:eastAsia="仿宋_GB2312" w:hAnsi="仿宋_GB2312" w:cs="仿宋_GB2312" w:hint="eastAsia"/>
        </w:rPr>
        <w:t>根据接收废物信息中利用处置情况表统计，是利用处置方式为</w:t>
      </w:r>
      <w:r>
        <w:rPr>
          <w:rFonts w:ascii="仿宋_GB2312" w:eastAsia="仿宋_GB2312" w:hAnsi="仿宋_GB2312" w:cs="仿宋_GB2312" w:hint="eastAsia"/>
        </w:rPr>
        <w:t>Y10</w:t>
      </w:r>
      <w:r>
        <w:rPr>
          <w:rFonts w:ascii="仿宋_GB2312" w:eastAsia="仿宋_GB2312" w:hAnsi="仿宋_GB2312" w:cs="仿宋_GB2312" w:hint="eastAsia"/>
        </w:rPr>
        <w:t>、</w:t>
      </w:r>
      <w:r>
        <w:rPr>
          <w:rFonts w:ascii="仿宋_GB2312" w:eastAsia="仿宋_GB2312" w:hAnsi="仿宋_GB2312" w:cs="仿宋_GB2312" w:hint="eastAsia"/>
        </w:rPr>
        <w:t>Y11</w:t>
      </w:r>
      <w:r>
        <w:rPr>
          <w:rFonts w:ascii="仿宋_GB2312" w:eastAsia="仿宋_GB2312" w:hAnsi="仿宋_GB2312" w:cs="仿宋_GB2312" w:hint="eastAsia"/>
        </w:rPr>
        <w:t>、</w:t>
      </w:r>
      <w:r>
        <w:rPr>
          <w:rFonts w:ascii="仿宋_GB2312" w:eastAsia="仿宋_GB2312" w:hAnsi="仿宋_GB2312" w:cs="仿宋_GB2312" w:hint="eastAsia"/>
        </w:rPr>
        <w:t>Y12</w:t>
      </w:r>
      <w:r>
        <w:rPr>
          <w:rFonts w:ascii="仿宋_GB2312" w:eastAsia="仿宋_GB2312" w:hAnsi="仿宋_GB2312" w:cs="仿宋_GB2312" w:hint="eastAsia"/>
        </w:rPr>
        <w:t>、</w:t>
      </w:r>
      <w:r>
        <w:rPr>
          <w:rFonts w:ascii="仿宋_GB2312" w:eastAsia="仿宋_GB2312" w:hAnsi="仿宋_GB2312" w:cs="仿宋_GB2312" w:hint="eastAsia"/>
        </w:rPr>
        <w:t>Y13</w:t>
      </w:r>
      <w:r>
        <w:rPr>
          <w:rFonts w:ascii="仿宋_GB2312" w:eastAsia="仿宋_GB2312" w:hAnsi="仿宋_GB2312" w:cs="仿宋_GB2312" w:hint="eastAsia"/>
        </w:rPr>
        <w:t>、</w:t>
      </w:r>
      <w:r>
        <w:rPr>
          <w:rFonts w:ascii="仿宋_GB2312" w:eastAsia="仿宋_GB2312" w:hAnsi="仿宋_GB2312" w:cs="仿宋_GB2312" w:hint="eastAsia"/>
        </w:rPr>
        <w:t>Y16</w:t>
      </w:r>
      <w:r>
        <w:rPr>
          <w:rFonts w:ascii="仿宋_GB2312" w:eastAsia="仿宋_GB2312" w:hAnsi="仿宋_GB2312" w:cs="仿宋_GB2312" w:hint="eastAsia"/>
        </w:rPr>
        <w:t>的总量，自动计算，不可编辑。</w:t>
      </w:r>
    </w:p>
    <w:p w:rsidR="00CB49C5" w:rsidRDefault="00AA4EA5">
      <w:pPr>
        <w:rPr>
          <w:rFonts w:ascii="仿宋_GB2312" w:eastAsia="仿宋_GB2312" w:hAnsi="仿宋_GB2312" w:cs="仿宋_GB2312"/>
        </w:rPr>
      </w:pPr>
      <w:r>
        <w:rPr>
          <w:rFonts w:ascii="仿宋_GB2312" w:eastAsia="仿宋_GB2312" w:hAnsi="仿宋_GB2312" w:cs="仿宋_GB2312" w:hint="eastAsia"/>
        </w:rPr>
        <w:t>14</w:t>
      </w:r>
      <w:r>
        <w:rPr>
          <w:rFonts w:ascii="仿宋_GB2312" w:eastAsia="仿宋_GB2312" w:hAnsi="仿宋_GB2312" w:cs="仿宋_GB2312" w:hint="eastAsia"/>
        </w:rPr>
        <w:t>、申报年报时，填写实际填报人姓名与联系方式。</w:t>
      </w:r>
    </w:p>
    <w:p w:rsidR="00CB49C5" w:rsidRDefault="00AA4EA5">
      <w:pPr>
        <w:rPr>
          <w:rFonts w:ascii="仿宋_GB2312" w:eastAsia="仿宋_GB2312" w:hAnsi="仿宋_GB2312" w:cs="仿宋_GB2312"/>
        </w:rPr>
      </w:pPr>
      <w:r>
        <w:rPr>
          <w:rFonts w:ascii="仿宋_GB2312" w:eastAsia="仿宋_GB2312" w:hAnsi="仿宋_GB2312" w:cs="仿宋_GB2312" w:hint="eastAsia"/>
        </w:rPr>
        <w:t>15</w:t>
      </w:r>
      <w:r>
        <w:rPr>
          <w:rFonts w:ascii="仿宋_GB2312" w:eastAsia="仿宋_GB2312" w:hAnsi="仿宋_GB2312" w:cs="仿宋_GB2312" w:hint="eastAsia"/>
        </w:rPr>
        <w:t>、填写接收单位许可证编号时，</w:t>
      </w:r>
      <w:r>
        <w:rPr>
          <w:rFonts w:ascii="仿宋_GB2312" w:eastAsia="仿宋_GB2312" w:hAnsi="仿宋_GB2312" w:cs="仿宋_GB2312" w:hint="eastAsia"/>
          <w:b/>
          <w:bCs/>
        </w:rPr>
        <w:t>须输入完整的正确的许可证号</w:t>
      </w:r>
      <w:r>
        <w:rPr>
          <w:rFonts w:ascii="仿宋_GB2312" w:eastAsia="仿宋_GB2312" w:hAnsi="仿宋_GB2312" w:cs="仿宋_GB2312" w:hint="eastAsia"/>
        </w:rPr>
        <w:t>，如未查询到，联系接收单位确认许可证编号是否准确无误、是否许可证信息上报国家成功。</w:t>
      </w:r>
    </w:p>
    <w:p w:rsidR="00CB49C5" w:rsidRDefault="00AA4EA5">
      <w:pPr>
        <w:rPr>
          <w:rFonts w:ascii="仿宋_GB2312" w:eastAsia="仿宋_GB2312" w:hAnsi="仿宋_GB2312" w:cs="仿宋_GB2312"/>
        </w:rPr>
      </w:pPr>
      <w:r>
        <w:rPr>
          <w:rFonts w:ascii="仿宋_GB2312" w:eastAsia="仿宋_GB2312" w:hAnsi="仿宋_GB2312" w:cs="仿宋_GB2312" w:hint="eastAsia"/>
        </w:rPr>
        <w:lastRenderedPageBreak/>
        <w:t>16</w:t>
      </w:r>
      <w:r>
        <w:rPr>
          <w:rFonts w:ascii="仿宋_GB2312" w:eastAsia="仿宋_GB2312" w:hAnsi="仿宋_GB2312" w:cs="仿宋_GB2312" w:hint="eastAsia"/>
        </w:rPr>
        <w:t>、选择贮存设施、利用</w:t>
      </w:r>
      <w:r>
        <w:rPr>
          <w:rFonts w:ascii="仿宋_GB2312" w:eastAsia="仿宋_GB2312" w:hAnsi="仿宋_GB2312" w:cs="仿宋_GB2312" w:hint="eastAsia"/>
        </w:rPr>
        <w:t>/</w:t>
      </w:r>
      <w:r>
        <w:rPr>
          <w:rFonts w:ascii="仿宋_GB2312" w:eastAsia="仿宋_GB2312" w:hAnsi="仿宋_GB2312" w:cs="仿宋_GB2312" w:hint="eastAsia"/>
        </w:rPr>
        <w:t>处置设施名称后，对应的设施编号将自动显示，如未显示编码，将无法保存。须在菜单“贮存设施信息”、“利用</w:t>
      </w:r>
      <w:r>
        <w:rPr>
          <w:rFonts w:ascii="仿宋_GB2312" w:eastAsia="仿宋_GB2312" w:hAnsi="仿宋_GB2312" w:cs="仿宋_GB2312" w:hint="eastAsia"/>
        </w:rPr>
        <w:t>/</w:t>
      </w:r>
      <w:r>
        <w:rPr>
          <w:rFonts w:ascii="仿宋_GB2312" w:eastAsia="仿宋_GB2312" w:hAnsi="仿宋_GB2312" w:cs="仿宋_GB2312" w:hint="eastAsia"/>
        </w:rPr>
        <w:t>处置设施信息”新增或编辑设施信息后，再填报年报。</w:t>
      </w:r>
    </w:p>
    <w:p w:rsidR="00CB49C5" w:rsidRDefault="00AA4EA5">
      <w:pPr>
        <w:rPr>
          <w:rFonts w:ascii="仿宋_GB2312" w:eastAsia="仿宋_GB2312" w:hAnsi="仿宋_GB2312" w:cs="仿宋_GB2312"/>
        </w:rPr>
      </w:pPr>
      <w:r>
        <w:rPr>
          <w:rFonts w:ascii="仿宋_GB2312" w:eastAsia="仿宋_GB2312" w:hAnsi="仿宋_GB2312" w:cs="仿宋_GB2312" w:hint="eastAsia"/>
        </w:rPr>
        <w:t>17</w:t>
      </w:r>
      <w:r>
        <w:rPr>
          <w:rFonts w:ascii="仿宋_GB2312" w:eastAsia="仿宋_GB2312" w:hAnsi="仿宋_GB2312" w:cs="仿宋_GB2312"/>
        </w:rPr>
        <w:t>、建议填报时按照废物进行填报，填报完某一废物的危险废物信息、单位内部贮存情况、单位利用</w:t>
      </w:r>
      <w:r>
        <w:rPr>
          <w:rFonts w:ascii="仿宋_GB2312" w:eastAsia="仿宋_GB2312" w:hAnsi="仿宋_GB2312" w:cs="仿宋_GB2312"/>
        </w:rPr>
        <w:t>/</w:t>
      </w:r>
      <w:r>
        <w:rPr>
          <w:rFonts w:ascii="仿宋_GB2312" w:eastAsia="仿宋_GB2312" w:hAnsi="仿宋_GB2312" w:cs="仿宋_GB2312"/>
        </w:rPr>
        <w:t>处置情况和外单位利用</w:t>
      </w:r>
      <w:r>
        <w:rPr>
          <w:rFonts w:ascii="仿宋_GB2312" w:eastAsia="仿宋_GB2312" w:hAnsi="仿宋_GB2312" w:cs="仿宋_GB2312"/>
        </w:rPr>
        <w:t>/</w:t>
      </w:r>
      <w:r>
        <w:rPr>
          <w:rFonts w:ascii="仿宋_GB2312" w:eastAsia="仿宋_GB2312" w:hAnsi="仿宋_GB2312" w:cs="仿宋_GB2312"/>
        </w:rPr>
        <w:t>处置</w:t>
      </w:r>
      <w:r>
        <w:rPr>
          <w:rFonts w:ascii="仿宋_GB2312" w:eastAsia="仿宋_GB2312" w:hAnsi="仿宋_GB2312" w:cs="仿宋_GB2312"/>
        </w:rPr>
        <w:t>/</w:t>
      </w:r>
      <w:r>
        <w:rPr>
          <w:rFonts w:ascii="仿宋_GB2312" w:eastAsia="仿宋_GB2312" w:hAnsi="仿宋_GB2312" w:cs="仿宋_GB2312"/>
        </w:rPr>
        <w:t>贮存情况四个表，点击保存并保存成功后，再填报下一个废物。</w:t>
      </w:r>
    </w:p>
    <w:p w:rsidR="00CB49C5" w:rsidRDefault="00AA4EA5">
      <w:pPr>
        <w:rPr>
          <w:rFonts w:ascii="仿宋_GB2312" w:eastAsia="仿宋_GB2312" w:hAnsi="仿宋_GB2312" w:cs="仿宋_GB2312"/>
        </w:rPr>
      </w:pPr>
      <w:r>
        <w:rPr>
          <w:rFonts w:ascii="仿宋_GB2312" w:eastAsia="仿宋_GB2312" w:hAnsi="仿宋_GB2312" w:cs="仿宋_GB2312" w:hint="eastAsia"/>
        </w:rPr>
        <w:t>18</w:t>
      </w:r>
      <w:r>
        <w:rPr>
          <w:rFonts w:ascii="仿宋_GB2312" w:eastAsia="仿宋_GB2312" w:hAnsi="仿宋_GB2312" w:cs="仿宋_GB2312" w:hint="eastAsia"/>
        </w:rPr>
        <w:t>、年度经营情况中的实际收集量，填写的应为收集单位收集危废数量，在许可证为危险废物收集证时填写。</w:t>
      </w:r>
    </w:p>
    <w:p w:rsidR="00CB49C5" w:rsidRDefault="00AA4EA5">
      <w:pPr>
        <w:rPr>
          <w:rFonts w:ascii="仿宋_GB2312" w:eastAsia="仿宋_GB2312" w:hAnsi="仿宋_GB2312" w:cs="仿宋_GB2312"/>
        </w:rPr>
      </w:pPr>
      <w:r>
        <w:rPr>
          <w:rFonts w:ascii="仿宋_GB2312" w:eastAsia="仿宋_GB2312" w:hAnsi="仿宋_GB2312" w:cs="仿宋_GB2312" w:hint="eastAsia"/>
        </w:rPr>
        <w:t>19</w:t>
      </w:r>
      <w:r>
        <w:rPr>
          <w:rFonts w:ascii="仿宋_GB2312" w:eastAsia="仿宋_GB2312" w:hAnsi="仿宋_GB2312" w:cs="仿宋_GB2312" w:hint="eastAsia"/>
        </w:rPr>
        <w:t>、豁免经营年报，填报的废物的废物代码必须存在于危险废物名录的豁免清单中。</w:t>
      </w:r>
      <w:bookmarkStart w:id="0" w:name="_GoBack"/>
      <w:bookmarkEnd w:id="0"/>
    </w:p>
    <w:p w:rsidR="00CB49C5" w:rsidRDefault="00AA4EA5">
      <w:pPr>
        <w:rPr>
          <w:rFonts w:ascii="仿宋_GB2312" w:eastAsia="仿宋_GB2312" w:hAnsi="仿宋_GB2312" w:cs="仿宋_GB2312"/>
        </w:rPr>
      </w:pPr>
      <w:r>
        <w:rPr>
          <w:rFonts w:ascii="仿宋_GB2312" w:eastAsia="仿宋_GB2312" w:hAnsi="仿宋_GB2312" w:cs="仿宋_GB2312" w:hint="eastAsia"/>
        </w:rPr>
        <w:br w:type="page"/>
      </w:r>
    </w:p>
    <w:p w:rsidR="00CB49C5" w:rsidRDefault="00CB49C5">
      <w:pPr>
        <w:rPr>
          <w:rFonts w:ascii="仿宋_GB2312" w:eastAsia="仿宋_GB2312" w:hAnsi="仿宋_GB2312" w:cs="仿宋_GB2312"/>
        </w:rPr>
      </w:pPr>
    </w:p>
    <w:p w:rsidR="00CB49C5" w:rsidRDefault="00AA4EA5">
      <w:pPr>
        <w:jc w:val="center"/>
        <w:rPr>
          <w:rFonts w:ascii="仿宋_GB2312" w:eastAsia="仿宋_GB2312" w:hAnsi="仿宋_GB2312" w:cs="仿宋_GB2312"/>
          <w:b/>
          <w:bCs/>
        </w:rPr>
      </w:pPr>
      <w:r>
        <w:rPr>
          <w:rFonts w:ascii="仿宋_GB2312" w:eastAsia="仿宋_GB2312" w:hAnsi="仿宋_GB2312" w:cs="仿宋_GB2312" w:hint="eastAsia"/>
          <w:b/>
          <w:bCs/>
        </w:rPr>
        <w:t>经营</w:t>
      </w:r>
      <w:r>
        <w:rPr>
          <w:rFonts w:ascii="仿宋_GB2312" w:eastAsia="仿宋_GB2312" w:hAnsi="仿宋_GB2312" w:cs="仿宋_GB2312" w:hint="eastAsia"/>
          <w:b/>
          <w:bCs/>
        </w:rPr>
        <w:t>/</w:t>
      </w:r>
      <w:r>
        <w:rPr>
          <w:rFonts w:ascii="仿宋_GB2312" w:eastAsia="仿宋_GB2312" w:hAnsi="仿宋_GB2312" w:cs="仿宋_GB2312" w:hint="eastAsia"/>
          <w:b/>
          <w:bCs/>
        </w:rPr>
        <w:t>豁免年报操作手册</w:t>
      </w:r>
    </w:p>
    <w:p w:rsidR="00CB49C5" w:rsidRDefault="00AA4EA5">
      <w:pPr>
        <w:pStyle w:val="4"/>
        <w:spacing w:before="100" w:after="100" w:line="360" w:lineRule="auto"/>
      </w:pPr>
      <w:r>
        <w:rPr>
          <w:rFonts w:hint="eastAsia"/>
        </w:rPr>
        <w:t>一、零申报</w:t>
      </w:r>
    </w:p>
    <w:p w:rsidR="00CB49C5" w:rsidRDefault="00AA4EA5">
      <w:pPr>
        <w:ind w:firstLineChars="200" w:firstLine="560"/>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选择年份</w:t>
      </w:r>
      <w:r>
        <w:rPr>
          <w:rFonts w:ascii="仿宋_GB2312" w:eastAsia="仿宋_GB2312" w:hAnsi="仿宋_GB2312" w:cs="仿宋_GB2312" w:hint="eastAsia"/>
        </w:rPr>
        <w:t>2023</w:t>
      </w:r>
      <w:r>
        <w:rPr>
          <w:rFonts w:ascii="仿宋_GB2312" w:eastAsia="仿宋_GB2312" w:hAnsi="仿宋_GB2312" w:cs="仿宋_GB2312" w:hint="eastAsia"/>
        </w:rPr>
        <w:t>年，点击“编辑”，进入添加许可证页面，点击“新增”，添加许可证后，选择该许可证点击“申报”，进入填报页面。</w:t>
      </w:r>
    </w:p>
    <w:p w:rsidR="00CB49C5" w:rsidRDefault="00AA4EA5">
      <w:r>
        <w:rPr>
          <w:noProof/>
        </w:rPr>
        <w:drawing>
          <wp:inline distT="0" distB="0" distL="114300" distR="114300">
            <wp:extent cx="5159375" cy="1320165"/>
            <wp:effectExtent l="0" t="0" r="317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srcRect l="15946" t="14831"/>
                    <a:stretch>
                      <a:fillRect/>
                    </a:stretch>
                  </pic:blipFill>
                  <pic:spPr>
                    <a:xfrm>
                      <a:off x="0" y="0"/>
                      <a:ext cx="5159375" cy="1320165"/>
                    </a:xfrm>
                    <a:prstGeom prst="rect">
                      <a:avLst/>
                    </a:prstGeom>
                    <a:noFill/>
                    <a:ln>
                      <a:noFill/>
                    </a:ln>
                  </pic:spPr>
                </pic:pic>
              </a:graphicData>
            </a:graphic>
          </wp:inline>
        </w:drawing>
      </w:r>
    </w:p>
    <w:p w:rsidR="00CB49C5" w:rsidRDefault="00AA4EA5">
      <w:r>
        <w:rPr>
          <w:noProof/>
        </w:rPr>
        <w:drawing>
          <wp:inline distT="0" distB="0" distL="114300" distR="114300">
            <wp:extent cx="4398010" cy="1111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srcRect l="16594" t="16468"/>
                    <a:stretch>
                      <a:fillRect/>
                    </a:stretch>
                  </pic:blipFill>
                  <pic:spPr>
                    <a:xfrm>
                      <a:off x="0" y="0"/>
                      <a:ext cx="4398010" cy="1111250"/>
                    </a:xfrm>
                    <a:prstGeom prst="rect">
                      <a:avLst/>
                    </a:prstGeom>
                    <a:noFill/>
                    <a:ln>
                      <a:noFill/>
                    </a:ln>
                  </pic:spPr>
                </pic:pic>
              </a:graphicData>
            </a:graphic>
          </wp:inline>
        </w:drawing>
      </w:r>
      <w:r>
        <w:rPr>
          <w:noProof/>
        </w:rPr>
        <w:drawing>
          <wp:inline distT="0" distB="0" distL="114300" distR="114300">
            <wp:extent cx="4348480" cy="14827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srcRect l="17504" t="14469"/>
                    <a:stretch>
                      <a:fillRect/>
                    </a:stretch>
                  </pic:blipFill>
                  <pic:spPr>
                    <a:xfrm>
                      <a:off x="0" y="0"/>
                      <a:ext cx="4348480" cy="1482725"/>
                    </a:xfrm>
                    <a:prstGeom prst="rect">
                      <a:avLst/>
                    </a:prstGeom>
                    <a:noFill/>
                    <a:ln>
                      <a:noFill/>
                    </a:ln>
                  </pic:spPr>
                </pic:pic>
              </a:graphicData>
            </a:graphic>
          </wp:inline>
        </w:drawing>
      </w:r>
    </w:p>
    <w:p w:rsidR="00CB49C5" w:rsidRDefault="00AA4EA5">
      <w:pPr>
        <w:numPr>
          <w:ilvl w:val="0"/>
          <w:numId w:val="10"/>
        </w:numPr>
        <w:ind w:firstLineChars="200" w:firstLine="560"/>
        <w:rPr>
          <w:rFonts w:ascii="仿宋_GB2312" w:eastAsia="仿宋_GB2312" w:hAnsi="仿宋_GB2312" w:cs="仿宋_GB2312"/>
        </w:rPr>
      </w:pPr>
      <w:r>
        <w:rPr>
          <w:rFonts w:ascii="仿宋_GB2312" w:eastAsia="仿宋_GB2312" w:hAnsi="仿宋_GB2312" w:cs="仿宋_GB2312" w:hint="eastAsia"/>
        </w:rPr>
        <w:t>查看企业基本信息，在是否零申报中选择“是”，填写“年度经营情况汇总”，完成年度经营情况汇总表后，点击“保存”。如图：</w:t>
      </w:r>
    </w:p>
    <w:p w:rsidR="00CB49C5" w:rsidRDefault="00AA4EA5">
      <w:r>
        <w:rPr>
          <w:noProof/>
        </w:rPr>
        <w:lastRenderedPageBreak/>
        <w:drawing>
          <wp:inline distT="0" distB="0" distL="114300" distR="114300">
            <wp:extent cx="5261610" cy="2983230"/>
            <wp:effectExtent l="0" t="0" r="15240" b="762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0" cstate="print"/>
                    <a:stretch>
                      <a:fillRect/>
                    </a:stretch>
                  </pic:blipFill>
                  <pic:spPr>
                    <a:xfrm>
                      <a:off x="0" y="0"/>
                      <a:ext cx="5261610" cy="2983230"/>
                    </a:xfrm>
                    <a:prstGeom prst="rect">
                      <a:avLst/>
                    </a:prstGeom>
                    <a:noFill/>
                    <a:ln>
                      <a:noFill/>
                    </a:ln>
                  </pic:spPr>
                </pic:pic>
              </a:graphicData>
            </a:graphic>
          </wp:inline>
        </w:drawing>
      </w:r>
    </w:p>
    <w:p w:rsidR="00CB49C5" w:rsidRDefault="00AA4EA5">
      <w:pPr>
        <w:pStyle w:val="4"/>
        <w:spacing w:before="100" w:after="100" w:line="360" w:lineRule="auto"/>
      </w:pPr>
      <w:r>
        <w:rPr>
          <w:rFonts w:hint="eastAsia"/>
        </w:rPr>
        <w:t>二、非零申报</w:t>
      </w:r>
    </w:p>
    <w:p w:rsidR="00CB49C5" w:rsidRDefault="00AA4EA5">
      <w:pPr>
        <w:pStyle w:val="5"/>
        <w:spacing w:before="100" w:after="100" w:line="360" w:lineRule="auto"/>
        <w:rPr>
          <w:sz w:val="30"/>
          <w:szCs w:val="30"/>
        </w:rPr>
      </w:pPr>
      <w:r>
        <w:rPr>
          <w:rFonts w:hint="eastAsia"/>
          <w:sz w:val="30"/>
          <w:szCs w:val="30"/>
        </w:rPr>
        <w:t>2.1</w:t>
      </w:r>
      <w:r>
        <w:rPr>
          <w:rFonts w:hint="eastAsia"/>
          <w:sz w:val="30"/>
          <w:szCs w:val="30"/>
        </w:rPr>
        <w:t>年度经营情况汇总</w:t>
      </w:r>
    </w:p>
    <w:p w:rsidR="00CB49C5" w:rsidRDefault="00AA4EA5">
      <w:pPr>
        <w:ind w:firstLineChars="200" w:firstLine="560"/>
        <w:rPr>
          <w:rFonts w:ascii="仿宋_GB2312" w:eastAsia="仿宋_GB2312" w:hAnsi="仿宋_GB2312" w:cs="仿宋_GB2312"/>
        </w:rPr>
      </w:pPr>
      <w:r>
        <w:rPr>
          <w:rFonts w:ascii="仿宋_GB2312" w:eastAsia="仿宋_GB2312" w:hAnsi="仿宋_GB2312" w:cs="仿宋_GB2312" w:hint="eastAsia"/>
        </w:rPr>
        <w:t>选择年份</w:t>
      </w:r>
      <w:r>
        <w:rPr>
          <w:rFonts w:ascii="仿宋_GB2312" w:eastAsia="仿宋_GB2312" w:hAnsi="仿宋_GB2312" w:cs="仿宋_GB2312" w:hint="eastAsia"/>
        </w:rPr>
        <w:t>2023</w:t>
      </w:r>
      <w:r>
        <w:rPr>
          <w:rFonts w:ascii="仿宋_GB2312" w:eastAsia="仿宋_GB2312" w:hAnsi="仿宋_GB2312" w:cs="仿宋_GB2312" w:hint="eastAsia"/>
        </w:rPr>
        <w:t>年，点击“编辑”，进入添加许可证页面，点击“新增”，添加许可证后，选择该许可证点击“申报”，进入填报页面。核对基本信息，在是否零申报中选择“否”，按照实际经营情况，填写“年度经营情况汇总”表，如图：</w:t>
      </w:r>
    </w:p>
    <w:p w:rsidR="00CB49C5" w:rsidRDefault="00AA4EA5">
      <w:r>
        <w:rPr>
          <w:noProof/>
        </w:rPr>
        <w:drawing>
          <wp:inline distT="0" distB="0" distL="114300" distR="114300">
            <wp:extent cx="4476750" cy="831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srcRect l="14948" t="15593"/>
                    <a:stretch>
                      <a:fillRect/>
                    </a:stretch>
                  </pic:blipFill>
                  <pic:spPr>
                    <a:xfrm>
                      <a:off x="0" y="0"/>
                      <a:ext cx="4476750" cy="831850"/>
                    </a:xfrm>
                    <a:prstGeom prst="rect">
                      <a:avLst/>
                    </a:prstGeom>
                    <a:noFill/>
                    <a:ln>
                      <a:noFill/>
                    </a:ln>
                  </pic:spPr>
                </pic:pic>
              </a:graphicData>
            </a:graphic>
          </wp:inline>
        </w:drawing>
      </w:r>
    </w:p>
    <w:p w:rsidR="00CB49C5" w:rsidRDefault="00AA4EA5">
      <w:r>
        <w:rPr>
          <w:noProof/>
        </w:rPr>
        <w:drawing>
          <wp:inline distT="0" distB="0" distL="114300" distR="114300">
            <wp:extent cx="5197475" cy="15030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srcRect l="1243" t="8228" b="52024"/>
                    <a:stretch>
                      <a:fillRect/>
                    </a:stretch>
                  </pic:blipFill>
                  <pic:spPr>
                    <a:xfrm>
                      <a:off x="0" y="0"/>
                      <a:ext cx="5197475" cy="1503045"/>
                    </a:xfrm>
                    <a:prstGeom prst="rect">
                      <a:avLst/>
                    </a:prstGeom>
                    <a:noFill/>
                    <a:ln>
                      <a:noFill/>
                    </a:ln>
                  </pic:spPr>
                </pic:pic>
              </a:graphicData>
            </a:graphic>
          </wp:inline>
        </w:drawing>
      </w:r>
    </w:p>
    <w:p w:rsidR="00CB49C5" w:rsidRDefault="00AA4EA5">
      <w:r>
        <w:rPr>
          <w:noProof/>
        </w:rPr>
        <w:lastRenderedPageBreak/>
        <w:drawing>
          <wp:inline distT="0" distB="0" distL="114300" distR="114300">
            <wp:extent cx="5273675" cy="3167380"/>
            <wp:effectExtent l="0" t="0" r="3175" b="139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3" cstate="print"/>
                    <a:stretch>
                      <a:fillRect/>
                    </a:stretch>
                  </pic:blipFill>
                  <pic:spPr>
                    <a:xfrm>
                      <a:off x="0" y="0"/>
                      <a:ext cx="5273675" cy="3167380"/>
                    </a:xfrm>
                    <a:prstGeom prst="rect">
                      <a:avLst/>
                    </a:prstGeom>
                    <a:noFill/>
                    <a:ln>
                      <a:noFill/>
                    </a:ln>
                  </pic:spPr>
                </pic:pic>
              </a:graphicData>
            </a:graphic>
          </wp:inline>
        </w:drawing>
      </w:r>
    </w:p>
    <w:p w:rsidR="00CB49C5" w:rsidRDefault="00AA4EA5">
      <w:pPr>
        <w:pStyle w:val="5"/>
        <w:spacing w:before="100" w:after="100" w:line="360" w:lineRule="auto"/>
        <w:rPr>
          <w:sz w:val="30"/>
          <w:szCs w:val="30"/>
        </w:rPr>
      </w:pPr>
      <w:r>
        <w:rPr>
          <w:rFonts w:hint="eastAsia"/>
          <w:sz w:val="30"/>
          <w:szCs w:val="30"/>
        </w:rPr>
        <w:t>2.2</w:t>
      </w:r>
      <w:r>
        <w:rPr>
          <w:rFonts w:hint="eastAsia"/>
          <w:sz w:val="30"/>
          <w:szCs w:val="30"/>
        </w:rPr>
        <w:t>接收废物信息</w:t>
      </w:r>
    </w:p>
    <w:p w:rsidR="00CB49C5" w:rsidRDefault="00AA4EA5">
      <w:pPr>
        <w:ind w:firstLineChars="200" w:firstLine="560"/>
      </w:pPr>
      <w:r>
        <w:rPr>
          <w:rFonts w:ascii="仿宋_GB2312" w:eastAsia="仿宋_GB2312" w:hAnsi="仿宋_GB2312" w:cs="仿宋_GB2312" w:hint="eastAsia"/>
        </w:rPr>
        <w:t>按照实际经营情况，填写“接收废物信息”信息。</w:t>
      </w:r>
    </w:p>
    <w:p w:rsidR="00CB49C5" w:rsidRDefault="00AA4EA5">
      <w:pPr>
        <w:pStyle w:val="6"/>
        <w:spacing w:line="360" w:lineRule="auto"/>
        <w:ind w:firstLineChars="200" w:firstLine="562"/>
        <w:rPr>
          <w:rFonts w:ascii="宋体" w:eastAsia="宋体" w:hAnsi="宋体" w:cs="宋体"/>
          <w:sz w:val="28"/>
          <w:szCs w:val="28"/>
        </w:rPr>
      </w:pPr>
      <w:r>
        <w:rPr>
          <w:rFonts w:ascii="宋体" w:eastAsia="宋体" w:hAnsi="宋体" w:cs="宋体" w:hint="eastAsia"/>
          <w:sz w:val="28"/>
          <w:szCs w:val="28"/>
        </w:rPr>
        <w:t>2.2.1</w:t>
      </w:r>
      <w:r>
        <w:rPr>
          <w:rFonts w:ascii="宋体" w:eastAsia="宋体" w:hAnsi="宋体" w:cs="宋体" w:hint="eastAsia"/>
          <w:sz w:val="28"/>
          <w:szCs w:val="28"/>
        </w:rPr>
        <w:t>废物贮存信息</w:t>
      </w:r>
    </w:p>
    <w:p w:rsidR="00CB49C5" w:rsidRDefault="00AA4EA5">
      <w:pPr>
        <w:ind w:firstLineChars="200" w:firstLine="560"/>
        <w:rPr>
          <w:rFonts w:ascii="仿宋_GB2312" w:eastAsia="仿宋_GB2312" w:hAnsi="仿宋_GB2312" w:cs="仿宋_GB2312"/>
        </w:rPr>
      </w:pPr>
      <w:r>
        <w:rPr>
          <w:rFonts w:ascii="仿宋_GB2312" w:eastAsia="仿宋_GB2312" w:hAnsi="仿宋_GB2312" w:cs="仿宋_GB2312" w:hint="eastAsia"/>
        </w:rPr>
        <w:t>点击“新增”，选择废物，点击“新增”，选择废物，填写</w:t>
      </w:r>
      <w:r>
        <w:rPr>
          <w:rFonts w:ascii="仿宋_GB2312" w:eastAsia="仿宋_GB2312" w:hAnsi="仿宋_GB2312" w:cs="仿宋_GB2312" w:hint="eastAsia"/>
        </w:rPr>
        <w:t>2023</w:t>
      </w:r>
      <w:r>
        <w:rPr>
          <w:rFonts w:ascii="仿宋_GB2312" w:eastAsia="仿宋_GB2312" w:hAnsi="仿宋_GB2312" w:cs="仿宋_GB2312" w:hint="eastAsia"/>
        </w:rPr>
        <w:t>年该危废接收量、截止上年底遗留贮存量（截止</w:t>
      </w:r>
      <w:r>
        <w:rPr>
          <w:rFonts w:ascii="仿宋_GB2312" w:eastAsia="仿宋_GB2312" w:hAnsi="仿宋_GB2312" w:cs="仿宋_GB2312" w:hint="eastAsia"/>
        </w:rPr>
        <w:t>2021</w:t>
      </w:r>
      <w:r>
        <w:rPr>
          <w:rFonts w:ascii="仿宋_GB2312" w:eastAsia="仿宋_GB2312" w:hAnsi="仿宋_GB2312" w:cs="仿宋_GB2312" w:hint="eastAsia"/>
        </w:rPr>
        <w:t>年年底该废物在所有仓库的库存量之和）、截止本年底累计贮存数量（截止</w:t>
      </w:r>
      <w:r>
        <w:rPr>
          <w:rFonts w:ascii="仿宋_GB2312" w:eastAsia="仿宋_GB2312" w:hAnsi="仿宋_GB2312" w:cs="仿宋_GB2312" w:hint="eastAsia"/>
        </w:rPr>
        <w:t>2023</w:t>
      </w:r>
      <w:r>
        <w:rPr>
          <w:rFonts w:ascii="仿宋_GB2312" w:eastAsia="仿宋_GB2312" w:hAnsi="仿宋_GB2312" w:cs="仿宋_GB2312" w:hint="eastAsia"/>
        </w:rPr>
        <w:t>年年底该废物在所有仓库的库存量之和）。依次添加废物信息，完成危废信息表。如废物代码为</w:t>
      </w:r>
      <w:r>
        <w:rPr>
          <w:rFonts w:ascii="仿宋_GB2312" w:eastAsia="仿宋_GB2312" w:hAnsi="仿宋_GB2312" w:cs="仿宋_GB2312" w:hint="eastAsia"/>
        </w:rPr>
        <w:t>900-052-31</w:t>
      </w:r>
      <w:r>
        <w:rPr>
          <w:rFonts w:ascii="仿宋_GB2312" w:eastAsia="仿宋_GB2312" w:hAnsi="仿宋_GB2312" w:cs="仿宋_GB2312" w:hint="eastAsia"/>
        </w:rPr>
        <w:t>时，须填写铅蓄电池量；接收废物代码为</w:t>
      </w:r>
      <w:r>
        <w:rPr>
          <w:rFonts w:ascii="仿宋_GB2312" w:eastAsia="仿宋_GB2312" w:hAnsi="仿宋_GB2312" w:cs="仿宋_GB2312" w:hint="eastAsia"/>
        </w:rPr>
        <w:t>900-044-49</w:t>
      </w:r>
      <w:r>
        <w:rPr>
          <w:rFonts w:ascii="仿宋_GB2312" w:eastAsia="仿宋_GB2312" w:hAnsi="仿宋_GB2312" w:cs="仿宋_GB2312" w:hint="eastAsia"/>
        </w:rPr>
        <w:t>时，须填写镉镍电池量、阴极射线管量；荧光粉量。如图：</w:t>
      </w:r>
    </w:p>
    <w:p w:rsidR="00CB49C5" w:rsidRDefault="00AA4EA5">
      <w:r>
        <w:rPr>
          <w:noProof/>
        </w:rPr>
        <w:lastRenderedPageBreak/>
        <w:drawing>
          <wp:inline distT="0" distB="0" distL="114300" distR="114300">
            <wp:extent cx="5266690" cy="1440180"/>
            <wp:effectExtent l="0" t="0" r="10160" b="762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4" cstate="print"/>
                    <a:srcRect b="37538"/>
                    <a:stretch>
                      <a:fillRect/>
                    </a:stretch>
                  </pic:blipFill>
                  <pic:spPr>
                    <a:xfrm>
                      <a:off x="0" y="0"/>
                      <a:ext cx="5266690" cy="1440180"/>
                    </a:xfrm>
                    <a:prstGeom prst="rect">
                      <a:avLst/>
                    </a:prstGeom>
                    <a:noFill/>
                    <a:ln>
                      <a:noFill/>
                    </a:ln>
                  </pic:spPr>
                </pic:pic>
              </a:graphicData>
            </a:graphic>
          </wp:inline>
        </w:drawing>
      </w:r>
    </w:p>
    <w:p w:rsidR="00CB49C5" w:rsidRDefault="00AA4EA5">
      <w:r>
        <w:rPr>
          <w:noProof/>
        </w:rPr>
        <w:drawing>
          <wp:inline distT="0" distB="0" distL="114300" distR="114300">
            <wp:extent cx="5268595" cy="2111375"/>
            <wp:effectExtent l="0" t="0" r="8255" b="317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5" cstate="print"/>
                    <a:stretch>
                      <a:fillRect/>
                    </a:stretch>
                  </pic:blipFill>
                  <pic:spPr>
                    <a:xfrm>
                      <a:off x="0" y="0"/>
                      <a:ext cx="5268595" cy="2111375"/>
                    </a:xfrm>
                    <a:prstGeom prst="rect">
                      <a:avLst/>
                    </a:prstGeom>
                    <a:noFill/>
                    <a:ln>
                      <a:noFill/>
                    </a:ln>
                  </pic:spPr>
                </pic:pic>
              </a:graphicData>
            </a:graphic>
          </wp:inline>
        </w:drawing>
      </w:r>
    </w:p>
    <w:p w:rsidR="00CB49C5" w:rsidRDefault="00AA4EA5">
      <w:pPr>
        <w:pStyle w:val="6"/>
        <w:spacing w:line="360" w:lineRule="auto"/>
        <w:ind w:firstLineChars="200" w:firstLine="562"/>
        <w:rPr>
          <w:rFonts w:ascii="宋体" w:eastAsia="宋体" w:hAnsi="宋体" w:cs="宋体"/>
          <w:sz w:val="28"/>
          <w:szCs w:val="28"/>
        </w:rPr>
      </w:pPr>
      <w:r>
        <w:rPr>
          <w:rFonts w:ascii="宋体" w:eastAsia="宋体" w:hAnsi="宋体" w:cs="宋体" w:hint="eastAsia"/>
          <w:sz w:val="28"/>
          <w:szCs w:val="28"/>
        </w:rPr>
        <w:t>2.2.2</w:t>
      </w:r>
      <w:r>
        <w:rPr>
          <w:rFonts w:ascii="宋体" w:eastAsia="宋体" w:hAnsi="宋体" w:cs="宋体" w:hint="eastAsia"/>
          <w:sz w:val="28"/>
          <w:szCs w:val="28"/>
        </w:rPr>
        <w:t>单位内部贮存情况</w:t>
      </w:r>
    </w:p>
    <w:p w:rsidR="00CB49C5" w:rsidRDefault="00AA4EA5">
      <w:pPr>
        <w:ind w:firstLineChars="200" w:firstLine="560"/>
      </w:pPr>
      <w:r>
        <w:rPr>
          <w:rFonts w:ascii="仿宋_GB2312" w:eastAsia="仿宋_GB2312" w:hAnsi="仿宋_GB2312" w:cs="仿宋_GB2312" w:hint="eastAsia"/>
        </w:rPr>
        <w:t>点击“新增”，新增单位内部贮存情况，选择废物名称、贮存设施名称，填写该废物贮存量。依次添加</w:t>
      </w:r>
      <w:r>
        <w:rPr>
          <w:rFonts w:ascii="仿宋_GB2312" w:eastAsia="仿宋_GB2312" w:hAnsi="仿宋_GB2312" w:cs="仿宋_GB2312" w:hint="eastAsia"/>
          <w:b/>
          <w:bCs/>
        </w:rPr>
        <w:t>2023</w:t>
      </w:r>
      <w:r>
        <w:rPr>
          <w:rFonts w:ascii="仿宋_GB2312" w:eastAsia="仿宋_GB2312" w:hAnsi="仿宋_GB2312" w:cs="仿宋_GB2312" w:hint="eastAsia"/>
          <w:b/>
          <w:bCs/>
        </w:rPr>
        <w:t>年年底仓库库存废物的贮存情况</w:t>
      </w:r>
      <w:r>
        <w:rPr>
          <w:rFonts w:ascii="仿宋_GB2312" w:eastAsia="仿宋_GB2312" w:hAnsi="仿宋_GB2312" w:cs="仿宋_GB2312" w:hint="eastAsia"/>
        </w:rPr>
        <w:t>，完成单位内部贮存情况表。如图：</w:t>
      </w:r>
    </w:p>
    <w:p w:rsidR="00CB49C5" w:rsidRDefault="00AA4EA5">
      <w:r>
        <w:rPr>
          <w:noProof/>
        </w:rPr>
        <w:drawing>
          <wp:inline distT="0" distB="0" distL="114300" distR="114300">
            <wp:extent cx="5264785" cy="1447165"/>
            <wp:effectExtent l="0" t="0" r="12065" b="63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6" cstate="print"/>
                    <a:stretch>
                      <a:fillRect/>
                    </a:stretch>
                  </pic:blipFill>
                  <pic:spPr>
                    <a:xfrm>
                      <a:off x="0" y="0"/>
                      <a:ext cx="5264785" cy="1447165"/>
                    </a:xfrm>
                    <a:prstGeom prst="rect">
                      <a:avLst/>
                    </a:prstGeom>
                    <a:noFill/>
                    <a:ln>
                      <a:noFill/>
                    </a:ln>
                  </pic:spPr>
                </pic:pic>
              </a:graphicData>
            </a:graphic>
          </wp:inline>
        </w:drawing>
      </w:r>
    </w:p>
    <w:p w:rsidR="00CB49C5" w:rsidRDefault="00AA4EA5">
      <w:r>
        <w:rPr>
          <w:noProof/>
        </w:rPr>
        <w:lastRenderedPageBreak/>
        <w:drawing>
          <wp:inline distT="0" distB="0" distL="114300" distR="114300">
            <wp:extent cx="5270500" cy="2163445"/>
            <wp:effectExtent l="0" t="0" r="6350" b="825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7" cstate="print"/>
                    <a:stretch>
                      <a:fillRect/>
                    </a:stretch>
                  </pic:blipFill>
                  <pic:spPr>
                    <a:xfrm>
                      <a:off x="0" y="0"/>
                      <a:ext cx="5270500" cy="2163445"/>
                    </a:xfrm>
                    <a:prstGeom prst="rect">
                      <a:avLst/>
                    </a:prstGeom>
                    <a:noFill/>
                    <a:ln>
                      <a:noFill/>
                    </a:ln>
                  </pic:spPr>
                </pic:pic>
              </a:graphicData>
            </a:graphic>
          </wp:inline>
        </w:drawing>
      </w:r>
    </w:p>
    <w:p w:rsidR="00CB49C5" w:rsidRDefault="00AA4EA5">
      <w:pPr>
        <w:pStyle w:val="6"/>
        <w:spacing w:line="360" w:lineRule="auto"/>
        <w:ind w:firstLineChars="200" w:firstLine="562"/>
        <w:rPr>
          <w:rFonts w:ascii="宋体" w:eastAsia="宋体" w:hAnsi="宋体" w:cs="宋体"/>
          <w:sz w:val="28"/>
          <w:szCs w:val="28"/>
        </w:rPr>
      </w:pPr>
      <w:r>
        <w:rPr>
          <w:rFonts w:ascii="宋体" w:eastAsia="宋体" w:hAnsi="宋体" w:cs="宋体" w:hint="eastAsia"/>
          <w:sz w:val="28"/>
          <w:szCs w:val="28"/>
        </w:rPr>
        <w:t>2.2.3</w:t>
      </w:r>
      <w:r>
        <w:rPr>
          <w:rFonts w:ascii="宋体" w:eastAsia="宋体" w:hAnsi="宋体" w:cs="宋体" w:hint="eastAsia"/>
          <w:sz w:val="28"/>
          <w:szCs w:val="28"/>
        </w:rPr>
        <w:t>废物利用处置情况</w:t>
      </w:r>
    </w:p>
    <w:p w:rsidR="00CB49C5" w:rsidRDefault="00AA4EA5">
      <w:pPr>
        <w:ind w:firstLineChars="200" w:firstLine="560"/>
        <w:rPr>
          <w:rFonts w:ascii="仿宋_GB2312" w:eastAsia="仿宋_GB2312" w:hAnsi="仿宋_GB2312" w:cs="仿宋_GB2312"/>
        </w:rPr>
      </w:pPr>
      <w:r>
        <w:rPr>
          <w:rFonts w:ascii="仿宋_GB2312" w:eastAsia="仿宋_GB2312" w:hAnsi="仿宋_GB2312" w:cs="仿宋_GB2312" w:hint="eastAsia"/>
        </w:rPr>
        <w:t>点击“新增”，新增</w:t>
      </w:r>
      <w:r>
        <w:rPr>
          <w:rFonts w:ascii="仿宋_GB2312" w:eastAsia="仿宋_GB2312" w:hAnsi="仿宋_GB2312" w:cs="仿宋_GB2312" w:hint="eastAsia"/>
        </w:rPr>
        <w:t>2023</w:t>
      </w:r>
      <w:r>
        <w:rPr>
          <w:rFonts w:ascii="仿宋_GB2312" w:eastAsia="仿宋_GB2312" w:hAnsi="仿宋_GB2312" w:cs="仿宋_GB2312" w:hint="eastAsia"/>
        </w:rPr>
        <w:t>年废物利用处置情况，选择废物名称、利用处置设施名称，选择利用处置方式，填写该废物</w:t>
      </w:r>
      <w:r>
        <w:rPr>
          <w:rFonts w:ascii="仿宋_GB2312" w:eastAsia="仿宋_GB2312" w:hAnsi="仿宋_GB2312" w:cs="仿宋_GB2312" w:hint="eastAsia"/>
        </w:rPr>
        <w:t>2023</w:t>
      </w:r>
      <w:r>
        <w:rPr>
          <w:rFonts w:ascii="仿宋_GB2312" w:eastAsia="仿宋_GB2312" w:hAnsi="仿宋_GB2312" w:cs="仿宋_GB2312" w:hint="eastAsia"/>
        </w:rPr>
        <w:t>年的利用处置量；利用处置方式为</w:t>
      </w:r>
      <w:r>
        <w:rPr>
          <w:rFonts w:ascii="仿宋_GB2312" w:eastAsia="仿宋_GB2312" w:hAnsi="仿宋_GB2312" w:cs="仿宋_GB2312" w:hint="eastAsia"/>
        </w:rPr>
        <w:t>D1</w:t>
      </w:r>
      <w:r>
        <w:rPr>
          <w:rFonts w:ascii="仿宋_GB2312" w:eastAsia="仿宋_GB2312" w:hAnsi="仿宋_GB2312" w:cs="仿宋_GB2312" w:hint="eastAsia"/>
        </w:rPr>
        <w:t>时，须填写填埋厂容量与已填埋容量（</w:t>
      </w:r>
      <w:r>
        <w:rPr>
          <w:rFonts w:ascii="仿宋_GB2312" w:eastAsia="仿宋_GB2312" w:hAnsi="仿宋_GB2312" w:cs="仿宋_GB2312" w:hint="eastAsia"/>
        </w:rPr>
        <w:t>m</w:t>
      </w:r>
      <w:r>
        <w:rPr>
          <w:rFonts w:ascii="仿宋_GB2312" w:eastAsia="仿宋_GB2312" w:hAnsi="仿宋_GB2312" w:cs="仿宋_GB2312" w:hint="eastAsia"/>
        </w:rPr>
        <w:t>³）。依次添加</w:t>
      </w:r>
      <w:r>
        <w:rPr>
          <w:rFonts w:ascii="仿宋_GB2312" w:eastAsia="仿宋_GB2312" w:hAnsi="仿宋_GB2312" w:cs="仿宋_GB2312" w:hint="eastAsia"/>
        </w:rPr>
        <w:t>2023</w:t>
      </w:r>
      <w:r>
        <w:rPr>
          <w:rFonts w:ascii="仿宋_GB2312" w:eastAsia="仿宋_GB2312" w:hAnsi="仿宋_GB2312" w:cs="仿宋_GB2312" w:hint="eastAsia"/>
        </w:rPr>
        <w:t>年废物的利用处置情况，完成废物利用处置情况表。如图：</w:t>
      </w:r>
    </w:p>
    <w:p w:rsidR="00CB49C5" w:rsidRDefault="00AA4EA5">
      <w:pPr>
        <w:rPr>
          <w:rFonts w:ascii="仿宋_GB2312" w:eastAsia="仿宋_GB2312" w:hAnsi="仿宋_GB2312" w:cs="仿宋_GB2312"/>
        </w:rPr>
      </w:pPr>
      <w:r>
        <w:rPr>
          <w:noProof/>
        </w:rPr>
        <w:drawing>
          <wp:inline distT="0" distB="0" distL="114300" distR="114300">
            <wp:extent cx="5266690" cy="1443355"/>
            <wp:effectExtent l="0" t="0" r="10160" b="444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8" cstate="print"/>
                    <a:stretch>
                      <a:fillRect/>
                    </a:stretch>
                  </pic:blipFill>
                  <pic:spPr>
                    <a:xfrm>
                      <a:off x="0" y="0"/>
                      <a:ext cx="5266690" cy="1443355"/>
                    </a:xfrm>
                    <a:prstGeom prst="rect">
                      <a:avLst/>
                    </a:prstGeom>
                    <a:noFill/>
                    <a:ln>
                      <a:noFill/>
                    </a:ln>
                  </pic:spPr>
                </pic:pic>
              </a:graphicData>
            </a:graphic>
          </wp:inline>
        </w:drawing>
      </w:r>
    </w:p>
    <w:p w:rsidR="00CB49C5" w:rsidRDefault="00AA4EA5">
      <w:pPr>
        <w:rPr>
          <w:rFonts w:ascii="仿宋_GB2312" w:eastAsia="仿宋_GB2312" w:hAnsi="仿宋_GB2312" w:cs="仿宋_GB2312"/>
        </w:rPr>
      </w:pPr>
      <w:r>
        <w:rPr>
          <w:noProof/>
        </w:rPr>
        <w:lastRenderedPageBreak/>
        <w:drawing>
          <wp:inline distT="0" distB="0" distL="114300" distR="114300">
            <wp:extent cx="5273040" cy="2787015"/>
            <wp:effectExtent l="0" t="0" r="381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cstate="print"/>
                    <a:stretch>
                      <a:fillRect/>
                    </a:stretch>
                  </pic:blipFill>
                  <pic:spPr>
                    <a:xfrm>
                      <a:off x="0" y="0"/>
                      <a:ext cx="5273040" cy="2787015"/>
                    </a:xfrm>
                    <a:prstGeom prst="rect">
                      <a:avLst/>
                    </a:prstGeom>
                    <a:noFill/>
                    <a:ln>
                      <a:noFill/>
                    </a:ln>
                  </pic:spPr>
                </pic:pic>
              </a:graphicData>
            </a:graphic>
          </wp:inline>
        </w:drawing>
      </w:r>
    </w:p>
    <w:p w:rsidR="00CB49C5" w:rsidRDefault="00AA4EA5">
      <w:pPr>
        <w:pStyle w:val="6"/>
        <w:spacing w:line="360" w:lineRule="auto"/>
        <w:ind w:firstLineChars="200" w:firstLine="562"/>
        <w:rPr>
          <w:rFonts w:ascii="宋体" w:eastAsia="宋体" w:hAnsi="宋体" w:cs="宋体"/>
          <w:sz w:val="28"/>
          <w:szCs w:val="28"/>
        </w:rPr>
      </w:pPr>
      <w:r>
        <w:rPr>
          <w:rFonts w:ascii="宋体" w:eastAsia="宋体" w:hAnsi="宋体" w:cs="宋体" w:hint="eastAsia"/>
          <w:sz w:val="28"/>
          <w:szCs w:val="28"/>
        </w:rPr>
        <w:t>2.2.4</w:t>
      </w:r>
      <w:r>
        <w:rPr>
          <w:rFonts w:ascii="宋体" w:eastAsia="宋体" w:hAnsi="宋体" w:cs="宋体" w:hint="eastAsia"/>
          <w:sz w:val="28"/>
          <w:szCs w:val="28"/>
        </w:rPr>
        <w:t>委外利用处置情况</w:t>
      </w:r>
    </w:p>
    <w:p w:rsidR="00CB49C5" w:rsidRDefault="00AA4EA5">
      <w:pPr>
        <w:ind w:firstLineChars="200" w:firstLine="560"/>
        <w:rPr>
          <w:rFonts w:ascii="仿宋_GB2312" w:eastAsia="仿宋_GB2312" w:hAnsi="仿宋_GB2312" w:cs="仿宋_GB2312"/>
        </w:rPr>
      </w:pPr>
      <w:r>
        <w:rPr>
          <w:rFonts w:ascii="仿宋_GB2312" w:eastAsia="仿宋_GB2312" w:hAnsi="仿宋_GB2312" w:cs="仿宋_GB2312" w:hint="eastAsia"/>
        </w:rPr>
        <w:t>点击“新增”，新增外单位利用</w:t>
      </w:r>
      <w:r>
        <w:rPr>
          <w:rFonts w:ascii="仿宋_GB2312" w:eastAsia="仿宋_GB2312" w:hAnsi="仿宋_GB2312" w:cs="仿宋_GB2312" w:hint="eastAsia"/>
        </w:rPr>
        <w:t>/</w:t>
      </w:r>
      <w:r>
        <w:rPr>
          <w:rFonts w:ascii="仿宋_GB2312" w:eastAsia="仿宋_GB2312" w:hAnsi="仿宋_GB2312" w:cs="仿宋_GB2312" w:hint="eastAsia"/>
        </w:rPr>
        <w:t>处置</w:t>
      </w:r>
      <w:r>
        <w:rPr>
          <w:rFonts w:ascii="仿宋_GB2312" w:eastAsia="仿宋_GB2312" w:hAnsi="仿宋_GB2312" w:cs="仿宋_GB2312" w:hint="eastAsia"/>
        </w:rPr>
        <w:t>/</w:t>
      </w:r>
      <w:r>
        <w:rPr>
          <w:rFonts w:ascii="仿宋_GB2312" w:eastAsia="仿宋_GB2312" w:hAnsi="仿宋_GB2312" w:cs="仿宋_GB2312" w:hint="eastAsia"/>
        </w:rPr>
        <w:t>贮存信息情况，选择废物名称、委托单位类型，点击“选择”接收单位名称，</w:t>
      </w:r>
      <w:r>
        <w:rPr>
          <w:rFonts w:ascii="仿宋_GB2312" w:eastAsia="仿宋_GB2312" w:hAnsi="仿宋_GB2312" w:cs="仿宋_GB2312" w:hint="eastAsia"/>
          <w:b/>
          <w:bCs/>
        </w:rPr>
        <w:t>输入准确的许可证编号，</w:t>
      </w:r>
      <w:r>
        <w:rPr>
          <w:rFonts w:ascii="仿宋_GB2312" w:eastAsia="仿宋_GB2312" w:hAnsi="仿宋_GB2312" w:cs="仿宋_GB2312" w:hint="eastAsia"/>
        </w:rPr>
        <w:t>点击“查询”，选择对应的许可证后，填写接收单位联系人与接收单位联系人电话，选择该危废利用处置方式，填写该危废的</w:t>
      </w:r>
      <w:r>
        <w:rPr>
          <w:rFonts w:ascii="仿宋_GB2312" w:eastAsia="仿宋_GB2312" w:hAnsi="仿宋_GB2312" w:cs="仿宋_GB2312" w:hint="eastAsia"/>
        </w:rPr>
        <w:t>2023</w:t>
      </w:r>
      <w:r>
        <w:rPr>
          <w:rFonts w:ascii="仿宋_GB2312" w:eastAsia="仿宋_GB2312" w:hAnsi="仿宋_GB2312" w:cs="仿宋_GB2312" w:hint="eastAsia"/>
        </w:rPr>
        <w:t>年利用处置量。依次</w:t>
      </w:r>
      <w:r>
        <w:rPr>
          <w:rFonts w:ascii="仿宋_GB2312" w:eastAsia="仿宋_GB2312" w:hAnsi="仿宋_GB2312" w:cs="仿宋_GB2312" w:hint="eastAsia"/>
          <w:b/>
          <w:bCs/>
        </w:rPr>
        <w:t>添加</w:t>
      </w:r>
      <w:r>
        <w:rPr>
          <w:rFonts w:ascii="仿宋_GB2312" w:eastAsia="仿宋_GB2312" w:hAnsi="仿宋_GB2312" w:cs="仿宋_GB2312" w:hint="eastAsia"/>
          <w:b/>
          <w:bCs/>
        </w:rPr>
        <w:t>2023</w:t>
      </w:r>
      <w:r>
        <w:rPr>
          <w:rFonts w:ascii="仿宋_GB2312" w:eastAsia="仿宋_GB2312" w:hAnsi="仿宋_GB2312" w:cs="仿宋_GB2312" w:hint="eastAsia"/>
          <w:b/>
          <w:bCs/>
        </w:rPr>
        <w:t>年废物的转移情况</w:t>
      </w:r>
      <w:r>
        <w:rPr>
          <w:rFonts w:ascii="仿宋_GB2312" w:eastAsia="仿宋_GB2312" w:hAnsi="仿宋_GB2312" w:cs="仿宋_GB2312" w:hint="eastAsia"/>
        </w:rPr>
        <w:t>，完成委外利用处置情况表。如图：</w:t>
      </w:r>
    </w:p>
    <w:p w:rsidR="00CB49C5" w:rsidRDefault="00AA4EA5">
      <w:pPr>
        <w:ind w:firstLineChars="200" w:firstLine="560"/>
        <w:rPr>
          <w:rFonts w:ascii="仿宋_GB2312" w:eastAsia="仿宋_GB2312" w:hAnsi="仿宋_GB2312" w:cs="仿宋_GB2312"/>
        </w:rPr>
      </w:pPr>
      <w:r>
        <w:rPr>
          <w:rFonts w:ascii="仿宋_GB2312" w:eastAsia="仿宋_GB2312" w:hAnsi="仿宋_GB2312" w:cs="仿宋_GB2312" w:hint="eastAsia"/>
        </w:rPr>
        <w:t>注：如无次生废物，填写完成接收废物信息后，可保存上报。</w:t>
      </w:r>
    </w:p>
    <w:p w:rsidR="00CB49C5" w:rsidRDefault="00AA4EA5">
      <w:r>
        <w:rPr>
          <w:noProof/>
        </w:rPr>
        <w:drawing>
          <wp:inline distT="0" distB="0" distL="114300" distR="114300">
            <wp:extent cx="5259705" cy="2267585"/>
            <wp:effectExtent l="0" t="0" r="17145" b="1841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0" cstate="print"/>
                    <a:stretch>
                      <a:fillRect/>
                    </a:stretch>
                  </pic:blipFill>
                  <pic:spPr>
                    <a:xfrm>
                      <a:off x="0" y="0"/>
                      <a:ext cx="5259705" cy="2267585"/>
                    </a:xfrm>
                    <a:prstGeom prst="rect">
                      <a:avLst/>
                    </a:prstGeom>
                    <a:noFill/>
                    <a:ln>
                      <a:noFill/>
                    </a:ln>
                  </pic:spPr>
                </pic:pic>
              </a:graphicData>
            </a:graphic>
          </wp:inline>
        </w:drawing>
      </w:r>
    </w:p>
    <w:p w:rsidR="00CB49C5" w:rsidRDefault="00AA4EA5">
      <w:pPr>
        <w:rPr>
          <w:rFonts w:ascii="仿宋_GB2312" w:eastAsia="仿宋_GB2312" w:hAnsi="仿宋_GB2312" w:cs="仿宋_GB2312"/>
        </w:rPr>
      </w:pPr>
      <w:r>
        <w:rPr>
          <w:noProof/>
        </w:rPr>
        <w:lastRenderedPageBreak/>
        <w:drawing>
          <wp:inline distT="0" distB="0" distL="114300" distR="114300">
            <wp:extent cx="5260975" cy="2397125"/>
            <wp:effectExtent l="0" t="0" r="15875" b="317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1" cstate="print"/>
                    <a:stretch>
                      <a:fillRect/>
                    </a:stretch>
                  </pic:blipFill>
                  <pic:spPr>
                    <a:xfrm>
                      <a:off x="0" y="0"/>
                      <a:ext cx="5260975" cy="2397125"/>
                    </a:xfrm>
                    <a:prstGeom prst="rect">
                      <a:avLst/>
                    </a:prstGeom>
                    <a:noFill/>
                    <a:ln>
                      <a:noFill/>
                    </a:ln>
                  </pic:spPr>
                </pic:pic>
              </a:graphicData>
            </a:graphic>
          </wp:inline>
        </w:drawing>
      </w:r>
    </w:p>
    <w:p w:rsidR="00CB49C5" w:rsidRDefault="00AA4EA5">
      <w:pPr>
        <w:pStyle w:val="5"/>
        <w:spacing w:before="100" w:after="100" w:line="360" w:lineRule="auto"/>
        <w:rPr>
          <w:sz w:val="30"/>
          <w:szCs w:val="30"/>
        </w:rPr>
      </w:pPr>
      <w:r>
        <w:rPr>
          <w:rFonts w:hint="eastAsia"/>
          <w:sz w:val="30"/>
          <w:szCs w:val="30"/>
        </w:rPr>
        <w:t>2.3</w:t>
      </w:r>
      <w:r>
        <w:rPr>
          <w:rFonts w:hint="eastAsia"/>
          <w:sz w:val="30"/>
          <w:szCs w:val="30"/>
        </w:rPr>
        <w:t>次生废物信息</w:t>
      </w:r>
    </w:p>
    <w:p w:rsidR="00CB49C5" w:rsidRDefault="00AA4EA5">
      <w:pPr>
        <w:ind w:firstLineChars="200" w:firstLine="560"/>
        <w:rPr>
          <w:rFonts w:ascii="仿宋_GB2312" w:eastAsia="仿宋_GB2312" w:hAnsi="仿宋_GB2312" w:cs="仿宋_GB2312"/>
        </w:rPr>
      </w:pPr>
      <w:r>
        <w:rPr>
          <w:rFonts w:ascii="仿宋_GB2312" w:eastAsia="仿宋_GB2312" w:hAnsi="仿宋_GB2312" w:cs="仿宋_GB2312" w:hint="eastAsia"/>
        </w:rPr>
        <w:t>在填写“次生废物信息”时，仅能添加危废属性为“次生危废”，状态为“有效”的废</w:t>
      </w:r>
      <w:r>
        <w:rPr>
          <w:rFonts w:ascii="仿宋_GB2312" w:eastAsia="仿宋_GB2312" w:hAnsi="仿宋_GB2312" w:cs="仿宋_GB2312" w:hint="eastAsia"/>
        </w:rPr>
        <w:t>物信息。</w:t>
      </w:r>
    </w:p>
    <w:p w:rsidR="00CB49C5" w:rsidRDefault="00AA4EA5">
      <w:r>
        <w:rPr>
          <w:noProof/>
        </w:rPr>
        <w:drawing>
          <wp:inline distT="0" distB="0" distL="114300" distR="114300">
            <wp:extent cx="5262880" cy="2652395"/>
            <wp:effectExtent l="0" t="0" r="13970" b="1460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2" cstate="print"/>
                    <a:stretch>
                      <a:fillRect/>
                    </a:stretch>
                  </pic:blipFill>
                  <pic:spPr>
                    <a:xfrm>
                      <a:off x="0" y="0"/>
                      <a:ext cx="5262880" cy="2652395"/>
                    </a:xfrm>
                    <a:prstGeom prst="rect">
                      <a:avLst/>
                    </a:prstGeom>
                    <a:noFill/>
                    <a:ln>
                      <a:noFill/>
                    </a:ln>
                  </pic:spPr>
                </pic:pic>
              </a:graphicData>
            </a:graphic>
          </wp:inline>
        </w:drawing>
      </w:r>
    </w:p>
    <w:p w:rsidR="00CB49C5" w:rsidRDefault="00AA4EA5">
      <w:r>
        <w:rPr>
          <w:noProof/>
        </w:rPr>
        <w:lastRenderedPageBreak/>
        <w:drawing>
          <wp:inline distT="0" distB="0" distL="114300" distR="114300">
            <wp:extent cx="5274310" cy="2707640"/>
            <wp:effectExtent l="0" t="0" r="2540" b="1651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3" cstate="print"/>
                    <a:stretch>
                      <a:fillRect/>
                    </a:stretch>
                  </pic:blipFill>
                  <pic:spPr>
                    <a:xfrm>
                      <a:off x="0" y="0"/>
                      <a:ext cx="5274310" cy="2707640"/>
                    </a:xfrm>
                    <a:prstGeom prst="rect">
                      <a:avLst/>
                    </a:prstGeom>
                    <a:noFill/>
                    <a:ln>
                      <a:noFill/>
                    </a:ln>
                  </pic:spPr>
                </pic:pic>
              </a:graphicData>
            </a:graphic>
          </wp:inline>
        </w:drawing>
      </w:r>
    </w:p>
    <w:p w:rsidR="00CB49C5" w:rsidRDefault="00AA4EA5">
      <w:pPr>
        <w:pStyle w:val="6"/>
        <w:spacing w:line="360" w:lineRule="auto"/>
        <w:ind w:firstLineChars="200" w:firstLine="562"/>
        <w:rPr>
          <w:rFonts w:ascii="宋体" w:eastAsia="宋体" w:hAnsi="宋体" w:cs="宋体"/>
          <w:sz w:val="28"/>
          <w:szCs w:val="28"/>
        </w:rPr>
      </w:pPr>
      <w:r>
        <w:rPr>
          <w:rFonts w:ascii="宋体" w:eastAsia="宋体" w:hAnsi="宋体" w:cs="宋体" w:hint="eastAsia"/>
          <w:sz w:val="28"/>
          <w:szCs w:val="28"/>
        </w:rPr>
        <w:t>2.3.1</w:t>
      </w:r>
      <w:r>
        <w:rPr>
          <w:rFonts w:ascii="宋体" w:eastAsia="宋体" w:hAnsi="宋体" w:cs="宋体" w:hint="eastAsia"/>
          <w:sz w:val="28"/>
          <w:szCs w:val="28"/>
        </w:rPr>
        <w:t>危险废物信息</w:t>
      </w:r>
    </w:p>
    <w:p w:rsidR="00CB49C5" w:rsidRDefault="00AA4EA5">
      <w:pPr>
        <w:ind w:firstLineChars="200" w:firstLine="560"/>
        <w:rPr>
          <w:rFonts w:ascii="仿宋_GB2312" w:eastAsia="仿宋_GB2312" w:hAnsi="仿宋_GB2312" w:cs="仿宋_GB2312"/>
        </w:rPr>
      </w:pPr>
      <w:r>
        <w:rPr>
          <w:rFonts w:ascii="仿宋_GB2312" w:eastAsia="仿宋_GB2312" w:hAnsi="仿宋_GB2312" w:cs="仿宋_GB2312" w:hint="eastAsia"/>
        </w:rPr>
        <w:t>点击“新增”，选择次生危废，填写</w:t>
      </w:r>
      <w:r>
        <w:rPr>
          <w:rFonts w:ascii="仿宋_GB2312" w:eastAsia="仿宋_GB2312" w:hAnsi="仿宋_GB2312" w:cs="仿宋_GB2312" w:hint="eastAsia"/>
        </w:rPr>
        <w:t>2023</w:t>
      </w:r>
      <w:r>
        <w:rPr>
          <w:rFonts w:ascii="仿宋_GB2312" w:eastAsia="仿宋_GB2312" w:hAnsi="仿宋_GB2312" w:cs="仿宋_GB2312" w:hint="eastAsia"/>
        </w:rPr>
        <w:t>年该危废产生量、截止上年底遗留贮存量（截止</w:t>
      </w:r>
      <w:r>
        <w:rPr>
          <w:rFonts w:ascii="仿宋_GB2312" w:eastAsia="仿宋_GB2312" w:hAnsi="仿宋_GB2312" w:cs="仿宋_GB2312" w:hint="eastAsia"/>
        </w:rPr>
        <w:t>2022</w:t>
      </w:r>
      <w:r>
        <w:rPr>
          <w:rFonts w:ascii="仿宋_GB2312" w:eastAsia="仿宋_GB2312" w:hAnsi="仿宋_GB2312" w:cs="仿宋_GB2312" w:hint="eastAsia"/>
        </w:rPr>
        <w:t>年年底该废物在所有仓库的库存量之和）、截止本年底累计贮存数量（截止</w:t>
      </w:r>
      <w:r>
        <w:rPr>
          <w:rFonts w:ascii="仿宋_GB2312" w:eastAsia="仿宋_GB2312" w:hAnsi="仿宋_GB2312" w:cs="仿宋_GB2312" w:hint="eastAsia"/>
        </w:rPr>
        <w:t>2023</w:t>
      </w:r>
      <w:r>
        <w:rPr>
          <w:rFonts w:ascii="仿宋_GB2312" w:eastAsia="仿宋_GB2312" w:hAnsi="仿宋_GB2312" w:cs="仿宋_GB2312" w:hint="eastAsia"/>
        </w:rPr>
        <w:t>年年底该废物在所有仓库的库存量之和）。依次添加废物信息，完成危废信息表。如图：</w:t>
      </w:r>
    </w:p>
    <w:p w:rsidR="00CB49C5" w:rsidRDefault="00AA4EA5">
      <w:r>
        <w:rPr>
          <w:noProof/>
        </w:rPr>
        <w:drawing>
          <wp:inline distT="0" distB="0" distL="114300" distR="114300">
            <wp:extent cx="5267325" cy="2749550"/>
            <wp:effectExtent l="0" t="0" r="9525" b="1270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4" cstate="print"/>
                    <a:stretch>
                      <a:fillRect/>
                    </a:stretch>
                  </pic:blipFill>
                  <pic:spPr>
                    <a:xfrm>
                      <a:off x="0" y="0"/>
                      <a:ext cx="5267325" cy="2749550"/>
                    </a:xfrm>
                    <a:prstGeom prst="rect">
                      <a:avLst/>
                    </a:prstGeom>
                    <a:noFill/>
                    <a:ln>
                      <a:noFill/>
                    </a:ln>
                  </pic:spPr>
                </pic:pic>
              </a:graphicData>
            </a:graphic>
          </wp:inline>
        </w:drawing>
      </w:r>
    </w:p>
    <w:p w:rsidR="00CB49C5" w:rsidRDefault="00AA4EA5">
      <w:r>
        <w:rPr>
          <w:noProof/>
        </w:rPr>
        <w:lastRenderedPageBreak/>
        <w:drawing>
          <wp:inline distT="0" distB="0" distL="114300" distR="114300">
            <wp:extent cx="5266690" cy="2327275"/>
            <wp:effectExtent l="0" t="0" r="10160" b="1587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5" cstate="print"/>
                    <a:stretch>
                      <a:fillRect/>
                    </a:stretch>
                  </pic:blipFill>
                  <pic:spPr>
                    <a:xfrm>
                      <a:off x="0" y="0"/>
                      <a:ext cx="5266690" cy="2327275"/>
                    </a:xfrm>
                    <a:prstGeom prst="rect">
                      <a:avLst/>
                    </a:prstGeom>
                    <a:noFill/>
                    <a:ln>
                      <a:noFill/>
                    </a:ln>
                  </pic:spPr>
                </pic:pic>
              </a:graphicData>
            </a:graphic>
          </wp:inline>
        </w:drawing>
      </w:r>
    </w:p>
    <w:p w:rsidR="00CB49C5" w:rsidRDefault="00AA4EA5">
      <w:pPr>
        <w:pStyle w:val="6"/>
        <w:spacing w:line="360" w:lineRule="auto"/>
        <w:ind w:firstLineChars="200" w:firstLine="562"/>
        <w:rPr>
          <w:rFonts w:ascii="宋体" w:eastAsia="宋体" w:hAnsi="宋体" w:cs="宋体"/>
          <w:sz w:val="28"/>
          <w:szCs w:val="28"/>
        </w:rPr>
      </w:pPr>
      <w:r>
        <w:rPr>
          <w:rFonts w:ascii="宋体" w:eastAsia="宋体" w:hAnsi="宋体" w:cs="宋体" w:hint="eastAsia"/>
          <w:sz w:val="28"/>
          <w:szCs w:val="28"/>
        </w:rPr>
        <w:t>2.3.2</w:t>
      </w:r>
      <w:r>
        <w:rPr>
          <w:rFonts w:ascii="宋体" w:eastAsia="宋体" w:hAnsi="宋体" w:cs="宋体" w:hint="eastAsia"/>
          <w:sz w:val="28"/>
          <w:szCs w:val="28"/>
        </w:rPr>
        <w:t>单位内部贮存情况</w:t>
      </w:r>
    </w:p>
    <w:p w:rsidR="00CB49C5" w:rsidRDefault="00AA4EA5">
      <w:pPr>
        <w:ind w:firstLineChars="200" w:firstLine="560"/>
        <w:rPr>
          <w:rFonts w:ascii="仿宋_GB2312" w:eastAsia="仿宋_GB2312" w:hAnsi="仿宋_GB2312" w:cs="仿宋_GB2312"/>
        </w:rPr>
      </w:pPr>
      <w:r>
        <w:rPr>
          <w:rFonts w:ascii="仿宋_GB2312" w:eastAsia="仿宋_GB2312" w:hAnsi="仿宋_GB2312" w:cs="仿宋_GB2312" w:hint="eastAsia"/>
        </w:rPr>
        <w:t>点击“新增”，新增单位内部贮存情况，选择废物名称、贮存设施名称，填写该废物贮存量。依次添加</w:t>
      </w:r>
      <w:r>
        <w:rPr>
          <w:rFonts w:ascii="仿宋_GB2312" w:eastAsia="仿宋_GB2312" w:hAnsi="仿宋_GB2312" w:cs="仿宋_GB2312" w:hint="eastAsia"/>
        </w:rPr>
        <w:t>2023</w:t>
      </w:r>
      <w:r>
        <w:rPr>
          <w:rFonts w:ascii="仿宋_GB2312" w:eastAsia="仿宋_GB2312" w:hAnsi="仿宋_GB2312" w:cs="仿宋_GB2312" w:hint="eastAsia"/>
        </w:rPr>
        <w:t>年年底仓库库存废物的贮存情况，完成单位内部贮存情况表。如图：</w:t>
      </w:r>
    </w:p>
    <w:p w:rsidR="00CB49C5" w:rsidRDefault="00AA4EA5">
      <w:r>
        <w:rPr>
          <w:noProof/>
        </w:rPr>
        <w:drawing>
          <wp:inline distT="0" distB="0" distL="114300" distR="114300">
            <wp:extent cx="5265420" cy="2211705"/>
            <wp:effectExtent l="0" t="0" r="11430" b="1714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6" cstate="print"/>
                    <a:stretch>
                      <a:fillRect/>
                    </a:stretch>
                  </pic:blipFill>
                  <pic:spPr>
                    <a:xfrm>
                      <a:off x="0" y="0"/>
                      <a:ext cx="5265420" cy="2211705"/>
                    </a:xfrm>
                    <a:prstGeom prst="rect">
                      <a:avLst/>
                    </a:prstGeom>
                    <a:noFill/>
                    <a:ln>
                      <a:noFill/>
                    </a:ln>
                  </pic:spPr>
                </pic:pic>
              </a:graphicData>
            </a:graphic>
          </wp:inline>
        </w:drawing>
      </w:r>
    </w:p>
    <w:p w:rsidR="00CB49C5" w:rsidRDefault="00AA4EA5">
      <w:r>
        <w:rPr>
          <w:noProof/>
        </w:rPr>
        <w:drawing>
          <wp:inline distT="0" distB="0" distL="114300" distR="114300">
            <wp:extent cx="5272405" cy="1809750"/>
            <wp:effectExtent l="0" t="0" r="4445"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7" cstate="print"/>
                    <a:stretch>
                      <a:fillRect/>
                    </a:stretch>
                  </pic:blipFill>
                  <pic:spPr>
                    <a:xfrm>
                      <a:off x="0" y="0"/>
                      <a:ext cx="5272405" cy="1809750"/>
                    </a:xfrm>
                    <a:prstGeom prst="rect">
                      <a:avLst/>
                    </a:prstGeom>
                    <a:noFill/>
                    <a:ln>
                      <a:noFill/>
                    </a:ln>
                  </pic:spPr>
                </pic:pic>
              </a:graphicData>
            </a:graphic>
          </wp:inline>
        </w:drawing>
      </w:r>
    </w:p>
    <w:p w:rsidR="00CB49C5" w:rsidRDefault="00AA4EA5">
      <w:pPr>
        <w:pStyle w:val="6"/>
        <w:spacing w:line="360" w:lineRule="auto"/>
        <w:ind w:firstLineChars="200" w:firstLine="562"/>
        <w:rPr>
          <w:rFonts w:ascii="宋体" w:eastAsia="宋体" w:hAnsi="宋体" w:cs="宋体"/>
          <w:sz w:val="28"/>
          <w:szCs w:val="28"/>
        </w:rPr>
      </w:pPr>
      <w:r>
        <w:rPr>
          <w:rFonts w:ascii="宋体" w:eastAsia="宋体" w:hAnsi="宋体" w:cs="宋体" w:hint="eastAsia"/>
          <w:sz w:val="28"/>
          <w:szCs w:val="28"/>
        </w:rPr>
        <w:lastRenderedPageBreak/>
        <w:t>2.3.3</w:t>
      </w:r>
      <w:r>
        <w:rPr>
          <w:rFonts w:ascii="宋体" w:eastAsia="宋体" w:hAnsi="宋体" w:cs="宋体" w:hint="eastAsia"/>
          <w:sz w:val="28"/>
          <w:szCs w:val="28"/>
        </w:rPr>
        <w:t>单位内部利用</w:t>
      </w:r>
      <w:r>
        <w:rPr>
          <w:rFonts w:ascii="宋体" w:eastAsia="宋体" w:hAnsi="宋体" w:cs="宋体" w:hint="eastAsia"/>
          <w:sz w:val="28"/>
          <w:szCs w:val="28"/>
        </w:rPr>
        <w:t>/</w:t>
      </w:r>
      <w:r>
        <w:rPr>
          <w:rFonts w:ascii="宋体" w:eastAsia="宋体" w:hAnsi="宋体" w:cs="宋体" w:hint="eastAsia"/>
          <w:sz w:val="28"/>
          <w:szCs w:val="28"/>
        </w:rPr>
        <w:t>处置情况</w:t>
      </w:r>
    </w:p>
    <w:p w:rsidR="00CB49C5" w:rsidRDefault="00AA4EA5">
      <w:pPr>
        <w:ind w:firstLineChars="200" w:firstLine="560"/>
      </w:pPr>
      <w:r>
        <w:rPr>
          <w:rFonts w:ascii="仿宋_GB2312" w:eastAsia="仿宋_GB2312" w:hAnsi="仿宋_GB2312" w:cs="仿宋_GB2312" w:hint="eastAsia"/>
        </w:rPr>
        <w:t>点击“新增”，新增单位内部利用</w:t>
      </w:r>
      <w:r>
        <w:rPr>
          <w:rFonts w:ascii="仿宋_GB2312" w:eastAsia="仿宋_GB2312" w:hAnsi="仿宋_GB2312" w:cs="仿宋_GB2312" w:hint="eastAsia"/>
        </w:rPr>
        <w:t>/</w:t>
      </w:r>
      <w:r>
        <w:rPr>
          <w:rFonts w:ascii="仿宋_GB2312" w:eastAsia="仿宋_GB2312" w:hAnsi="仿宋_GB2312" w:cs="仿宋_GB2312" w:hint="eastAsia"/>
        </w:rPr>
        <w:t>处置情况，选择废物名称、利用处置设施名称，填写该废物利用处置量。依次添加</w:t>
      </w:r>
      <w:r>
        <w:rPr>
          <w:rFonts w:ascii="仿宋_GB2312" w:eastAsia="仿宋_GB2312" w:hAnsi="仿宋_GB2312" w:cs="仿宋_GB2312" w:hint="eastAsia"/>
        </w:rPr>
        <w:t>2023</w:t>
      </w:r>
      <w:r>
        <w:rPr>
          <w:rFonts w:ascii="仿宋_GB2312" w:eastAsia="仿宋_GB2312" w:hAnsi="仿宋_GB2312" w:cs="仿宋_GB2312" w:hint="eastAsia"/>
        </w:rPr>
        <w:t>年废物的利用处置情况，完成单位内部利用</w:t>
      </w:r>
      <w:r>
        <w:rPr>
          <w:rFonts w:ascii="仿宋_GB2312" w:eastAsia="仿宋_GB2312" w:hAnsi="仿宋_GB2312" w:cs="仿宋_GB2312" w:hint="eastAsia"/>
        </w:rPr>
        <w:t>/</w:t>
      </w:r>
      <w:r>
        <w:rPr>
          <w:rFonts w:ascii="仿宋_GB2312" w:eastAsia="仿宋_GB2312" w:hAnsi="仿宋_GB2312" w:cs="仿宋_GB2312" w:hint="eastAsia"/>
        </w:rPr>
        <w:t>处置情况表。如图：</w:t>
      </w:r>
    </w:p>
    <w:p w:rsidR="00CB49C5" w:rsidRDefault="00AA4EA5">
      <w:pPr>
        <w:rPr>
          <w:rFonts w:ascii="仿宋_GB2312" w:eastAsia="仿宋_GB2312" w:hAnsi="仿宋_GB2312" w:cs="仿宋_GB2312"/>
        </w:rPr>
      </w:pPr>
      <w:r>
        <w:rPr>
          <w:noProof/>
        </w:rPr>
        <w:drawing>
          <wp:inline distT="0" distB="0" distL="114300" distR="114300">
            <wp:extent cx="5270500" cy="1722120"/>
            <wp:effectExtent l="0" t="0" r="6350" b="1143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8" cstate="print"/>
                    <a:stretch>
                      <a:fillRect/>
                    </a:stretch>
                  </pic:blipFill>
                  <pic:spPr>
                    <a:xfrm>
                      <a:off x="0" y="0"/>
                      <a:ext cx="5270500" cy="1722120"/>
                    </a:xfrm>
                    <a:prstGeom prst="rect">
                      <a:avLst/>
                    </a:prstGeom>
                    <a:noFill/>
                    <a:ln>
                      <a:noFill/>
                    </a:ln>
                  </pic:spPr>
                </pic:pic>
              </a:graphicData>
            </a:graphic>
          </wp:inline>
        </w:drawing>
      </w:r>
    </w:p>
    <w:p w:rsidR="00CB49C5" w:rsidRDefault="00AA4EA5">
      <w:r>
        <w:rPr>
          <w:noProof/>
        </w:rPr>
        <w:drawing>
          <wp:inline distT="0" distB="0" distL="114300" distR="114300">
            <wp:extent cx="5264150" cy="1858645"/>
            <wp:effectExtent l="0" t="0" r="12700" b="825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9" cstate="print"/>
                    <a:stretch>
                      <a:fillRect/>
                    </a:stretch>
                  </pic:blipFill>
                  <pic:spPr>
                    <a:xfrm>
                      <a:off x="0" y="0"/>
                      <a:ext cx="5264150" cy="1858645"/>
                    </a:xfrm>
                    <a:prstGeom prst="rect">
                      <a:avLst/>
                    </a:prstGeom>
                    <a:noFill/>
                    <a:ln>
                      <a:noFill/>
                    </a:ln>
                  </pic:spPr>
                </pic:pic>
              </a:graphicData>
            </a:graphic>
          </wp:inline>
        </w:drawing>
      </w:r>
    </w:p>
    <w:p w:rsidR="00CB49C5" w:rsidRDefault="00AA4EA5">
      <w:pPr>
        <w:pStyle w:val="6"/>
        <w:spacing w:line="360" w:lineRule="auto"/>
        <w:ind w:firstLineChars="200" w:firstLine="562"/>
        <w:rPr>
          <w:rFonts w:ascii="宋体" w:eastAsia="宋体" w:hAnsi="宋体" w:cs="宋体"/>
          <w:sz w:val="28"/>
          <w:szCs w:val="28"/>
        </w:rPr>
      </w:pPr>
      <w:r>
        <w:rPr>
          <w:rFonts w:ascii="宋体" w:eastAsia="宋体" w:hAnsi="宋体" w:cs="宋体" w:hint="eastAsia"/>
          <w:sz w:val="28"/>
          <w:szCs w:val="28"/>
        </w:rPr>
        <w:t>2.3.4</w:t>
      </w:r>
      <w:r>
        <w:rPr>
          <w:rFonts w:ascii="宋体" w:eastAsia="宋体" w:hAnsi="宋体" w:cs="宋体" w:hint="eastAsia"/>
          <w:sz w:val="28"/>
          <w:szCs w:val="28"/>
        </w:rPr>
        <w:t>外单位利用</w:t>
      </w:r>
      <w:r>
        <w:rPr>
          <w:rFonts w:ascii="宋体" w:eastAsia="宋体" w:hAnsi="宋体" w:cs="宋体" w:hint="eastAsia"/>
          <w:sz w:val="28"/>
          <w:szCs w:val="28"/>
        </w:rPr>
        <w:t>/</w:t>
      </w:r>
      <w:r>
        <w:rPr>
          <w:rFonts w:ascii="宋体" w:eastAsia="宋体" w:hAnsi="宋体" w:cs="宋体" w:hint="eastAsia"/>
          <w:sz w:val="28"/>
          <w:szCs w:val="28"/>
        </w:rPr>
        <w:t>处置</w:t>
      </w:r>
      <w:r>
        <w:rPr>
          <w:rFonts w:ascii="宋体" w:eastAsia="宋体" w:hAnsi="宋体" w:cs="宋体" w:hint="eastAsia"/>
          <w:sz w:val="28"/>
          <w:szCs w:val="28"/>
        </w:rPr>
        <w:t>/</w:t>
      </w:r>
      <w:r>
        <w:rPr>
          <w:rFonts w:ascii="宋体" w:eastAsia="宋体" w:hAnsi="宋体" w:cs="宋体" w:hint="eastAsia"/>
          <w:sz w:val="28"/>
          <w:szCs w:val="28"/>
        </w:rPr>
        <w:t>贮存信息</w:t>
      </w:r>
    </w:p>
    <w:p w:rsidR="00CB49C5" w:rsidRDefault="00AA4EA5">
      <w:pPr>
        <w:ind w:firstLineChars="200" w:firstLine="560"/>
      </w:pPr>
      <w:r>
        <w:rPr>
          <w:rFonts w:ascii="仿宋_GB2312" w:eastAsia="仿宋_GB2312" w:hAnsi="仿宋_GB2312" w:cs="仿宋_GB2312" w:hint="eastAsia"/>
        </w:rPr>
        <w:t>点击“新增”，新增外单位利用</w:t>
      </w:r>
      <w:r>
        <w:rPr>
          <w:rFonts w:ascii="仿宋_GB2312" w:eastAsia="仿宋_GB2312" w:hAnsi="仿宋_GB2312" w:cs="仿宋_GB2312" w:hint="eastAsia"/>
        </w:rPr>
        <w:t>/</w:t>
      </w:r>
      <w:r>
        <w:rPr>
          <w:rFonts w:ascii="仿宋_GB2312" w:eastAsia="仿宋_GB2312" w:hAnsi="仿宋_GB2312" w:cs="仿宋_GB2312" w:hint="eastAsia"/>
        </w:rPr>
        <w:t>处置</w:t>
      </w:r>
      <w:r>
        <w:rPr>
          <w:rFonts w:ascii="仿宋_GB2312" w:eastAsia="仿宋_GB2312" w:hAnsi="仿宋_GB2312" w:cs="仿宋_GB2312" w:hint="eastAsia"/>
        </w:rPr>
        <w:t>/</w:t>
      </w:r>
      <w:r>
        <w:rPr>
          <w:rFonts w:ascii="仿宋_GB2312" w:eastAsia="仿宋_GB2312" w:hAnsi="仿宋_GB2312" w:cs="仿宋_GB2312" w:hint="eastAsia"/>
        </w:rPr>
        <w:t>贮存信息情况，选择废物名称、委托单位类型，点击“选择”接收单位名称，输入完整的许可证编号，点击“查询”，选择对应的许可证后，选择该危废利用处置方式后，填写该废物</w:t>
      </w:r>
      <w:r>
        <w:rPr>
          <w:rFonts w:ascii="仿宋_GB2312" w:eastAsia="仿宋_GB2312" w:hAnsi="仿宋_GB2312" w:cs="仿宋_GB2312" w:hint="eastAsia"/>
        </w:rPr>
        <w:t>2023</w:t>
      </w:r>
      <w:r>
        <w:rPr>
          <w:rFonts w:ascii="仿宋_GB2312" w:eastAsia="仿宋_GB2312" w:hAnsi="仿宋_GB2312" w:cs="仿宋_GB2312" w:hint="eastAsia"/>
        </w:rPr>
        <w:t>年利用处置量。依次添加</w:t>
      </w:r>
      <w:r>
        <w:rPr>
          <w:rFonts w:ascii="仿宋_GB2312" w:eastAsia="仿宋_GB2312" w:hAnsi="仿宋_GB2312" w:cs="仿宋_GB2312" w:hint="eastAsia"/>
        </w:rPr>
        <w:t>2023</w:t>
      </w:r>
      <w:r>
        <w:rPr>
          <w:rFonts w:ascii="仿宋_GB2312" w:eastAsia="仿宋_GB2312" w:hAnsi="仿宋_GB2312" w:cs="仿宋_GB2312" w:hint="eastAsia"/>
        </w:rPr>
        <w:t>年废物的转移情况，完成外单位利用</w:t>
      </w:r>
      <w:r>
        <w:rPr>
          <w:rFonts w:ascii="仿宋_GB2312" w:eastAsia="仿宋_GB2312" w:hAnsi="仿宋_GB2312" w:cs="仿宋_GB2312" w:hint="eastAsia"/>
        </w:rPr>
        <w:t>/</w:t>
      </w:r>
      <w:r>
        <w:rPr>
          <w:rFonts w:ascii="仿宋_GB2312" w:eastAsia="仿宋_GB2312" w:hAnsi="仿宋_GB2312" w:cs="仿宋_GB2312" w:hint="eastAsia"/>
        </w:rPr>
        <w:t>处置</w:t>
      </w:r>
      <w:r>
        <w:rPr>
          <w:rFonts w:ascii="仿宋_GB2312" w:eastAsia="仿宋_GB2312" w:hAnsi="仿宋_GB2312" w:cs="仿宋_GB2312" w:hint="eastAsia"/>
        </w:rPr>
        <w:t>/</w:t>
      </w:r>
      <w:r>
        <w:rPr>
          <w:rFonts w:ascii="仿宋_GB2312" w:eastAsia="仿宋_GB2312" w:hAnsi="仿宋_GB2312" w:cs="仿宋_GB2312" w:hint="eastAsia"/>
        </w:rPr>
        <w:t>贮存信息表。如图：</w:t>
      </w:r>
    </w:p>
    <w:p w:rsidR="00CB49C5" w:rsidRDefault="00AA4EA5">
      <w:r>
        <w:rPr>
          <w:noProof/>
        </w:rPr>
        <w:lastRenderedPageBreak/>
        <w:drawing>
          <wp:inline distT="0" distB="0" distL="114300" distR="114300">
            <wp:extent cx="5264785" cy="1575435"/>
            <wp:effectExtent l="0" t="0" r="12065" b="571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30" cstate="print"/>
                    <a:srcRect t="42847"/>
                    <a:stretch>
                      <a:fillRect/>
                    </a:stretch>
                  </pic:blipFill>
                  <pic:spPr>
                    <a:xfrm>
                      <a:off x="0" y="0"/>
                      <a:ext cx="5264785" cy="1575435"/>
                    </a:xfrm>
                    <a:prstGeom prst="rect">
                      <a:avLst/>
                    </a:prstGeom>
                    <a:noFill/>
                    <a:ln>
                      <a:noFill/>
                    </a:ln>
                  </pic:spPr>
                </pic:pic>
              </a:graphicData>
            </a:graphic>
          </wp:inline>
        </w:drawing>
      </w:r>
    </w:p>
    <w:p w:rsidR="00CB49C5" w:rsidRDefault="00AA4EA5">
      <w:r>
        <w:rPr>
          <w:noProof/>
        </w:rPr>
        <w:drawing>
          <wp:inline distT="0" distB="0" distL="114300" distR="114300">
            <wp:extent cx="5264150" cy="2561590"/>
            <wp:effectExtent l="0" t="0" r="12700" b="1016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31" cstate="print"/>
                    <a:stretch>
                      <a:fillRect/>
                    </a:stretch>
                  </pic:blipFill>
                  <pic:spPr>
                    <a:xfrm>
                      <a:off x="0" y="0"/>
                      <a:ext cx="5264150" cy="2561590"/>
                    </a:xfrm>
                    <a:prstGeom prst="rect">
                      <a:avLst/>
                    </a:prstGeom>
                    <a:noFill/>
                    <a:ln>
                      <a:noFill/>
                    </a:ln>
                  </pic:spPr>
                </pic:pic>
              </a:graphicData>
            </a:graphic>
          </wp:inline>
        </w:drawing>
      </w:r>
    </w:p>
    <w:p w:rsidR="00CB49C5" w:rsidRDefault="00AA4EA5">
      <w:r>
        <w:rPr>
          <w:noProof/>
        </w:rPr>
        <w:drawing>
          <wp:inline distT="0" distB="0" distL="114300" distR="114300">
            <wp:extent cx="5272405" cy="2694305"/>
            <wp:effectExtent l="0" t="0" r="4445" b="1079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32" cstate="print"/>
                    <a:stretch>
                      <a:fillRect/>
                    </a:stretch>
                  </pic:blipFill>
                  <pic:spPr>
                    <a:xfrm>
                      <a:off x="0" y="0"/>
                      <a:ext cx="5272405" cy="2694305"/>
                    </a:xfrm>
                    <a:prstGeom prst="rect">
                      <a:avLst/>
                    </a:prstGeom>
                    <a:noFill/>
                    <a:ln>
                      <a:noFill/>
                    </a:ln>
                  </pic:spPr>
                </pic:pic>
              </a:graphicData>
            </a:graphic>
          </wp:inline>
        </w:drawing>
      </w:r>
    </w:p>
    <w:p w:rsidR="00CB49C5" w:rsidRDefault="00AA4EA5">
      <w:r>
        <w:rPr>
          <w:noProof/>
        </w:rPr>
        <w:lastRenderedPageBreak/>
        <w:drawing>
          <wp:inline distT="0" distB="0" distL="114300" distR="114300">
            <wp:extent cx="5263515" cy="2104390"/>
            <wp:effectExtent l="0" t="0" r="13335" b="1016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33" cstate="print"/>
                    <a:stretch>
                      <a:fillRect/>
                    </a:stretch>
                  </pic:blipFill>
                  <pic:spPr>
                    <a:xfrm>
                      <a:off x="0" y="0"/>
                      <a:ext cx="5263515" cy="2104390"/>
                    </a:xfrm>
                    <a:prstGeom prst="rect">
                      <a:avLst/>
                    </a:prstGeom>
                    <a:noFill/>
                    <a:ln>
                      <a:noFill/>
                    </a:ln>
                  </pic:spPr>
                </pic:pic>
              </a:graphicData>
            </a:graphic>
          </wp:inline>
        </w:drawing>
      </w:r>
    </w:p>
    <w:p w:rsidR="00CB49C5" w:rsidRDefault="00AA4EA5">
      <w:pPr>
        <w:pStyle w:val="5"/>
        <w:spacing w:before="100" w:after="100" w:line="360" w:lineRule="auto"/>
        <w:rPr>
          <w:sz w:val="30"/>
          <w:szCs w:val="30"/>
        </w:rPr>
      </w:pPr>
      <w:r>
        <w:rPr>
          <w:rFonts w:hint="eastAsia"/>
          <w:sz w:val="30"/>
          <w:szCs w:val="30"/>
        </w:rPr>
        <w:t>2.4</w:t>
      </w:r>
      <w:r>
        <w:rPr>
          <w:rFonts w:hint="eastAsia"/>
          <w:sz w:val="30"/>
          <w:szCs w:val="30"/>
        </w:rPr>
        <w:t>保存上报</w:t>
      </w:r>
    </w:p>
    <w:p w:rsidR="00CB49C5" w:rsidRDefault="00AA4EA5">
      <w:pPr>
        <w:ind w:firstLineChars="200" w:firstLine="560"/>
        <w:rPr>
          <w:rFonts w:ascii="仿宋_GB2312" w:eastAsia="仿宋_GB2312" w:hAnsi="仿宋_GB2312" w:cs="仿宋_GB2312"/>
        </w:rPr>
      </w:pPr>
      <w:r>
        <w:rPr>
          <w:rFonts w:ascii="仿宋_GB2312" w:eastAsia="仿宋_GB2312" w:hAnsi="仿宋_GB2312" w:cs="仿宋_GB2312" w:hint="eastAsia"/>
        </w:rPr>
        <w:t>年度经营情况汇总接收废物信息、接收废物信息和次生废物信息这</w:t>
      </w:r>
      <w:r>
        <w:rPr>
          <w:rFonts w:ascii="仿宋_GB2312" w:eastAsia="仿宋_GB2312" w:hAnsi="仿宋_GB2312" w:cs="仿宋_GB2312" w:hint="eastAsia"/>
        </w:rPr>
        <w:t>3</w:t>
      </w:r>
      <w:r>
        <w:rPr>
          <w:rFonts w:ascii="仿宋_GB2312" w:eastAsia="仿宋_GB2312" w:hAnsi="仿宋_GB2312" w:cs="仿宋_GB2312" w:hint="eastAsia"/>
        </w:rPr>
        <w:t>个表填写完成后，点击“保存”，保存成功后，点击“返回”，选择该年报点击“上报”，上报年报。如图：</w:t>
      </w:r>
    </w:p>
    <w:p w:rsidR="00CB49C5" w:rsidRDefault="00AA4EA5">
      <w:r>
        <w:rPr>
          <w:noProof/>
        </w:rPr>
        <w:drawing>
          <wp:inline distT="0" distB="0" distL="114300" distR="114300">
            <wp:extent cx="5267325" cy="2899410"/>
            <wp:effectExtent l="0" t="0" r="9525" b="1524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34" cstate="print"/>
                    <a:stretch>
                      <a:fillRect/>
                    </a:stretch>
                  </pic:blipFill>
                  <pic:spPr>
                    <a:xfrm>
                      <a:off x="0" y="0"/>
                      <a:ext cx="5267325" cy="2899410"/>
                    </a:xfrm>
                    <a:prstGeom prst="rect">
                      <a:avLst/>
                    </a:prstGeom>
                    <a:noFill/>
                    <a:ln>
                      <a:noFill/>
                    </a:ln>
                  </pic:spPr>
                </pic:pic>
              </a:graphicData>
            </a:graphic>
          </wp:inline>
        </w:drawing>
      </w:r>
    </w:p>
    <w:p w:rsidR="00CB49C5" w:rsidRDefault="00AA4EA5">
      <w:r>
        <w:rPr>
          <w:noProof/>
        </w:rPr>
        <w:drawing>
          <wp:inline distT="0" distB="0" distL="114300" distR="114300">
            <wp:extent cx="5262245" cy="858520"/>
            <wp:effectExtent l="0" t="0" r="14605" b="1778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5" cstate="print"/>
                    <a:stretch>
                      <a:fillRect/>
                    </a:stretch>
                  </pic:blipFill>
                  <pic:spPr>
                    <a:xfrm>
                      <a:off x="0" y="0"/>
                      <a:ext cx="5262245" cy="858520"/>
                    </a:xfrm>
                    <a:prstGeom prst="rect">
                      <a:avLst/>
                    </a:prstGeom>
                    <a:noFill/>
                    <a:ln>
                      <a:noFill/>
                    </a:ln>
                  </pic:spPr>
                </pic:pic>
              </a:graphicData>
            </a:graphic>
          </wp:inline>
        </w:drawing>
      </w:r>
    </w:p>
    <w:sectPr w:rsidR="00CB49C5" w:rsidSect="00CB49C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EA5" w:rsidRDefault="00AA4EA5" w:rsidP="00324EA5">
      <w:r>
        <w:separator/>
      </w:r>
    </w:p>
  </w:endnote>
  <w:endnote w:type="continuationSeparator" w:id="0">
    <w:p w:rsidR="00AA4EA5" w:rsidRDefault="00AA4EA5" w:rsidP="00324E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中宋">
    <w:altName w:val="hakuyoxingshu7000"/>
    <w:charset w:val="86"/>
    <w:family w:val="auto"/>
    <w:pitch w:val="default"/>
    <w:sig w:usb0="00000000" w:usb1="080F0000" w:usb2="00000000" w:usb3="00000000" w:csb0="0004009F" w:csb1="DFD7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EA5" w:rsidRDefault="00AA4EA5" w:rsidP="00324EA5">
      <w:r>
        <w:separator/>
      </w:r>
    </w:p>
  </w:footnote>
  <w:footnote w:type="continuationSeparator" w:id="0">
    <w:p w:rsidR="00AA4EA5" w:rsidRDefault="00AA4EA5" w:rsidP="00324E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DBA6A6D"/>
    <w:multiLevelType w:val="singleLevel"/>
    <w:tmpl w:val="9DBA6A6D"/>
    <w:lvl w:ilvl="0">
      <w:start w:val="1"/>
      <w:numFmt w:val="decimal"/>
      <w:suff w:val="nothing"/>
      <w:lvlText w:val="%1、"/>
      <w:lvlJc w:val="left"/>
    </w:lvl>
  </w:abstractNum>
  <w:abstractNum w:abstractNumId="1">
    <w:nsid w:val="B03EDEFC"/>
    <w:multiLevelType w:val="singleLevel"/>
    <w:tmpl w:val="B03EDEFC"/>
    <w:lvl w:ilvl="0">
      <w:start w:val="2"/>
      <w:numFmt w:val="chineseCounting"/>
      <w:suff w:val="nothing"/>
      <w:lvlText w:val="（%1）"/>
      <w:lvlJc w:val="left"/>
      <w:rPr>
        <w:rFonts w:hint="eastAsia"/>
      </w:rPr>
    </w:lvl>
  </w:abstractNum>
  <w:abstractNum w:abstractNumId="2">
    <w:nsid w:val="B7981A4E"/>
    <w:multiLevelType w:val="singleLevel"/>
    <w:tmpl w:val="B7981A4E"/>
    <w:lvl w:ilvl="0">
      <w:start w:val="2"/>
      <w:numFmt w:val="decimal"/>
      <w:lvlText w:val="%1."/>
      <w:lvlJc w:val="left"/>
      <w:pPr>
        <w:tabs>
          <w:tab w:val="left" w:pos="312"/>
        </w:tabs>
      </w:pPr>
    </w:lvl>
  </w:abstractNum>
  <w:abstractNum w:abstractNumId="3">
    <w:nsid w:val="B85CB579"/>
    <w:multiLevelType w:val="singleLevel"/>
    <w:tmpl w:val="B85CB579"/>
    <w:lvl w:ilvl="0">
      <w:start w:val="1"/>
      <w:numFmt w:val="chineseCounting"/>
      <w:suff w:val="nothing"/>
      <w:lvlText w:val="%1、"/>
      <w:lvlJc w:val="left"/>
      <w:rPr>
        <w:rFonts w:hint="eastAsia"/>
      </w:rPr>
    </w:lvl>
  </w:abstractNum>
  <w:abstractNum w:abstractNumId="4">
    <w:nsid w:val="B9378311"/>
    <w:multiLevelType w:val="singleLevel"/>
    <w:tmpl w:val="B9378311"/>
    <w:lvl w:ilvl="0">
      <w:start w:val="1"/>
      <w:numFmt w:val="decimal"/>
      <w:suff w:val="nothing"/>
      <w:lvlText w:val="%1、"/>
      <w:lvlJc w:val="left"/>
    </w:lvl>
  </w:abstractNum>
  <w:abstractNum w:abstractNumId="5">
    <w:nsid w:val="DB9E572B"/>
    <w:multiLevelType w:val="singleLevel"/>
    <w:tmpl w:val="DB9E572B"/>
    <w:lvl w:ilvl="0">
      <w:start w:val="6"/>
      <w:numFmt w:val="decimal"/>
      <w:suff w:val="nothing"/>
      <w:lvlText w:val="%1、"/>
      <w:lvlJc w:val="left"/>
    </w:lvl>
  </w:abstractNum>
  <w:abstractNum w:abstractNumId="6">
    <w:nsid w:val="0C399356"/>
    <w:multiLevelType w:val="singleLevel"/>
    <w:tmpl w:val="0C399356"/>
    <w:lvl w:ilvl="0">
      <w:start w:val="1"/>
      <w:numFmt w:val="chineseCounting"/>
      <w:suff w:val="nothing"/>
      <w:lvlText w:val="（%1）"/>
      <w:lvlJc w:val="left"/>
      <w:rPr>
        <w:rFonts w:hint="eastAsia"/>
      </w:rPr>
    </w:lvl>
  </w:abstractNum>
  <w:abstractNum w:abstractNumId="7">
    <w:nsid w:val="22BF9209"/>
    <w:multiLevelType w:val="singleLevel"/>
    <w:tmpl w:val="22BF9209"/>
    <w:lvl w:ilvl="0">
      <w:start w:val="1"/>
      <w:numFmt w:val="decimal"/>
      <w:suff w:val="nothing"/>
      <w:lvlText w:val="%1、"/>
      <w:lvlJc w:val="left"/>
    </w:lvl>
  </w:abstractNum>
  <w:abstractNum w:abstractNumId="8">
    <w:nsid w:val="4C962867"/>
    <w:multiLevelType w:val="singleLevel"/>
    <w:tmpl w:val="4C962867"/>
    <w:lvl w:ilvl="0">
      <w:start w:val="1"/>
      <w:numFmt w:val="decimal"/>
      <w:suff w:val="nothing"/>
      <w:lvlText w:val="%1、"/>
      <w:lvlJc w:val="left"/>
      <w:rPr>
        <w:rFonts w:ascii="仿宋_GB2312" w:eastAsia="仿宋_GB2312" w:hAnsi="仿宋_GB2312" w:cs="仿宋_GB2312" w:hint="default"/>
      </w:rPr>
    </w:lvl>
  </w:abstractNum>
  <w:abstractNum w:abstractNumId="9">
    <w:nsid w:val="76F808DA"/>
    <w:multiLevelType w:val="singleLevel"/>
    <w:tmpl w:val="76F808DA"/>
    <w:lvl w:ilvl="0">
      <w:start w:val="1"/>
      <w:numFmt w:val="decimal"/>
      <w:suff w:val="nothing"/>
      <w:lvlText w:val="%1、"/>
      <w:lvlJc w:val="left"/>
    </w:lvl>
  </w:abstractNum>
  <w:num w:numId="1">
    <w:abstractNumId w:val="3"/>
  </w:num>
  <w:num w:numId="2">
    <w:abstractNumId w:val="8"/>
  </w:num>
  <w:num w:numId="3">
    <w:abstractNumId w:val="6"/>
  </w:num>
  <w:num w:numId="4">
    <w:abstractNumId w:val="4"/>
  </w:num>
  <w:num w:numId="5">
    <w:abstractNumId w:val="0"/>
  </w:num>
  <w:num w:numId="6">
    <w:abstractNumId w:val="1"/>
  </w:num>
  <w:num w:numId="7">
    <w:abstractNumId w:val="7"/>
  </w:num>
  <w:num w:numId="8">
    <w:abstractNumId w:val="9"/>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TUzZjYyM2I5OWQyZDgxYTczOTg1ZThhY2ZmN2I0M2IifQ=="/>
  </w:docVars>
  <w:rsids>
    <w:rsidRoot w:val="31DF134C"/>
    <w:rsid w:val="00324EA5"/>
    <w:rsid w:val="00AA4EA5"/>
    <w:rsid w:val="00CB49C5"/>
    <w:rsid w:val="05A53737"/>
    <w:rsid w:val="065933EE"/>
    <w:rsid w:val="09D63C91"/>
    <w:rsid w:val="0D520035"/>
    <w:rsid w:val="0DEC2174"/>
    <w:rsid w:val="10B92FBF"/>
    <w:rsid w:val="14662757"/>
    <w:rsid w:val="147102A0"/>
    <w:rsid w:val="16E0222A"/>
    <w:rsid w:val="16EF5CDC"/>
    <w:rsid w:val="1A51265C"/>
    <w:rsid w:val="1B885B4C"/>
    <w:rsid w:val="232425A9"/>
    <w:rsid w:val="259F18D3"/>
    <w:rsid w:val="298016B9"/>
    <w:rsid w:val="2EE27D3C"/>
    <w:rsid w:val="2F067175"/>
    <w:rsid w:val="2F372021"/>
    <w:rsid w:val="31646808"/>
    <w:rsid w:val="31DF134C"/>
    <w:rsid w:val="3676374D"/>
    <w:rsid w:val="370914D5"/>
    <w:rsid w:val="3858657D"/>
    <w:rsid w:val="3A71296B"/>
    <w:rsid w:val="3ABB2076"/>
    <w:rsid w:val="3AEA3D39"/>
    <w:rsid w:val="3BC43710"/>
    <w:rsid w:val="3DFB4009"/>
    <w:rsid w:val="3E1D6BA4"/>
    <w:rsid w:val="411B4114"/>
    <w:rsid w:val="412E0759"/>
    <w:rsid w:val="41350BBA"/>
    <w:rsid w:val="414D3AED"/>
    <w:rsid w:val="4549500F"/>
    <w:rsid w:val="46470102"/>
    <w:rsid w:val="473236C0"/>
    <w:rsid w:val="47814817"/>
    <w:rsid w:val="4AAE7321"/>
    <w:rsid w:val="4C605FC4"/>
    <w:rsid w:val="52E03E59"/>
    <w:rsid w:val="534F77BC"/>
    <w:rsid w:val="55A119E2"/>
    <w:rsid w:val="5A1D74F1"/>
    <w:rsid w:val="5DA13381"/>
    <w:rsid w:val="5E51025B"/>
    <w:rsid w:val="5EF95A6D"/>
    <w:rsid w:val="61477910"/>
    <w:rsid w:val="619623C8"/>
    <w:rsid w:val="634525EC"/>
    <w:rsid w:val="669A4C2D"/>
    <w:rsid w:val="67A26026"/>
    <w:rsid w:val="6A582F1F"/>
    <w:rsid w:val="6BB5108A"/>
    <w:rsid w:val="6C802FEF"/>
    <w:rsid w:val="713F0604"/>
    <w:rsid w:val="73107620"/>
    <w:rsid w:val="77A17E99"/>
    <w:rsid w:val="78697690"/>
    <w:rsid w:val="79064ABE"/>
    <w:rsid w:val="79EC62C1"/>
    <w:rsid w:val="7C2B6FA4"/>
    <w:rsid w:val="7CFB3C80"/>
    <w:rsid w:val="7EB95AD9"/>
    <w:rsid w:val="7ED3250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CB49C5"/>
    <w:pPr>
      <w:widowControl w:val="0"/>
      <w:jc w:val="both"/>
    </w:pPr>
    <w:rPr>
      <w:rFonts w:asciiTheme="minorHAnsi" w:eastAsiaTheme="minorEastAsia" w:hAnsiTheme="minorHAnsi" w:cstheme="minorBidi"/>
      <w:kern w:val="2"/>
      <w:sz w:val="28"/>
      <w:szCs w:val="24"/>
    </w:rPr>
  </w:style>
  <w:style w:type="paragraph" w:styleId="2">
    <w:name w:val="heading 2"/>
    <w:basedOn w:val="a"/>
    <w:next w:val="a"/>
    <w:unhideWhenUsed/>
    <w:qFormat/>
    <w:rsid w:val="00CB49C5"/>
    <w:pPr>
      <w:keepNext/>
      <w:keepLines/>
      <w:spacing w:line="413" w:lineRule="auto"/>
      <w:jc w:val="center"/>
      <w:outlineLvl w:val="1"/>
    </w:pPr>
    <w:rPr>
      <w:rFonts w:ascii="Arial" w:eastAsia="黑体" w:hAnsi="Arial"/>
      <w:b/>
      <w:sz w:val="44"/>
    </w:rPr>
  </w:style>
  <w:style w:type="paragraph" w:styleId="3">
    <w:name w:val="heading 3"/>
    <w:basedOn w:val="a"/>
    <w:next w:val="a"/>
    <w:unhideWhenUsed/>
    <w:qFormat/>
    <w:rsid w:val="00CB49C5"/>
    <w:pPr>
      <w:keepNext/>
      <w:keepLines/>
      <w:spacing w:line="413" w:lineRule="auto"/>
      <w:outlineLvl w:val="2"/>
    </w:pPr>
    <w:rPr>
      <w:b/>
      <w:sz w:val="32"/>
    </w:rPr>
  </w:style>
  <w:style w:type="paragraph" w:styleId="4">
    <w:name w:val="heading 4"/>
    <w:basedOn w:val="a"/>
    <w:next w:val="a"/>
    <w:link w:val="4Char"/>
    <w:autoRedefine/>
    <w:unhideWhenUsed/>
    <w:qFormat/>
    <w:rsid w:val="00CB49C5"/>
    <w:pPr>
      <w:keepNext/>
      <w:keepLines/>
      <w:spacing w:line="372" w:lineRule="auto"/>
      <w:outlineLvl w:val="3"/>
    </w:pPr>
    <w:rPr>
      <w:rFonts w:ascii="Arial" w:eastAsia="黑体" w:hAnsi="Arial"/>
      <w:b/>
      <w:sz w:val="32"/>
    </w:rPr>
  </w:style>
  <w:style w:type="paragraph" w:styleId="5">
    <w:name w:val="heading 5"/>
    <w:basedOn w:val="a"/>
    <w:next w:val="a"/>
    <w:autoRedefine/>
    <w:unhideWhenUsed/>
    <w:qFormat/>
    <w:rsid w:val="00CB49C5"/>
    <w:pPr>
      <w:keepNext/>
      <w:keepLines/>
      <w:spacing w:line="372" w:lineRule="auto"/>
      <w:outlineLvl w:val="4"/>
    </w:pPr>
    <w:rPr>
      <w:rFonts w:eastAsia="楷体"/>
      <w:b/>
    </w:rPr>
  </w:style>
  <w:style w:type="paragraph" w:styleId="6">
    <w:name w:val="heading 6"/>
    <w:basedOn w:val="a"/>
    <w:next w:val="a"/>
    <w:autoRedefine/>
    <w:unhideWhenUsed/>
    <w:qFormat/>
    <w:rsid w:val="00CB49C5"/>
    <w:pPr>
      <w:keepNext/>
      <w:keepLines/>
      <w:spacing w:line="317" w:lineRule="auto"/>
      <w:outlineLvl w:val="5"/>
    </w:pPr>
    <w:rPr>
      <w:rFonts w:ascii="Arial" w:eastAsia="黑体" w:hAnsi="Arial"/>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autoRedefine/>
    <w:qFormat/>
    <w:rsid w:val="00CB49C5"/>
    <w:pPr>
      <w:spacing w:beforeAutospacing="1" w:afterAutospacing="1"/>
      <w:jc w:val="left"/>
    </w:pPr>
    <w:rPr>
      <w:rFonts w:cs="Times New Roman"/>
      <w:kern w:val="0"/>
      <w:sz w:val="24"/>
    </w:rPr>
  </w:style>
  <w:style w:type="character" w:customStyle="1" w:styleId="4Char">
    <w:name w:val="标题 4 Char"/>
    <w:link w:val="4"/>
    <w:autoRedefine/>
    <w:qFormat/>
    <w:rsid w:val="00CB49C5"/>
    <w:rPr>
      <w:rFonts w:ascii="Arial" w:eastAsia="黑体" w:hAnsi="Arial"/>
      <w:b/>
      <w:sz w:val="32"/>
    </w:rPr>
  </w:style>
  <w:style w:type="paragraph" w:styleId="a4">
    <w:name w:val="header"/>
    <w:basedOn w:val="a"/>
    <w:link w:val="Char"/>
    <w:rsid w:val="00324E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324EA5"/>
    <w:rPr>
      <w:rFonts w:asciiTheme="minorHAnsi" w:eastAsiaTheme="minorEastAsia" w:hAnsiTheme="minorHAnsi" w:cstheme="minorBidi"/>
      <w:kern w:val="2"/>
      <w:sz w:val="18"/>
      <w:szCs w:val="18"/>
    </w:rPr>
  </w:style>
  <w:style w:type="paragraph" w:styleId="a5">
    <w:name w:val="footer"/>
    <w:basedOn w:val="a"/>
    <w:link w:val="Char0"/>
    <w:rsid w:val="00324EA5"/>
    <w:pPr>
      <w:tabs>
        <w:tab w:val="center" w:pos="4153"/>
        <w:tab w:val="right" w:pos="8306"/>
      </w:tabs>
      <w:snapToGrid w:val="0"/>
      <w:jc w:val="left"/>
    </w:pPr>
    <w:rPr>
      <w:sz w:val="18"/>
      <w:szCs w:val="18"/>
    </w:rPr>
  </w:style>
  <w:style w:type="character" w:customStyle="1" w:styleId="Char0">
    <w:name w:val="页脚 Char"/>
    <w:basedOn w:val="a0"/>
    <w:link w:val="a5"/>
    <w:rsid w:val="00324EA5"/>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18</Pages>
  <Words>684</Words>
  <Characters>3901</Characters>
  <Application>Microsoft Office Word</Application>
  <DocSecurity>0</DocSecurity>
  <Lines>32</Lines>
  <Paragraphs>9</Paragraphs>
  <ScaleCrop>false</ScaleCrop>
  <Company/>
  <LinksUpToDate>false</LinksUpToDate>
  <CharactersWithSpaces>4576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ฅฅ</dc:creator>
  <cp:lastModifiedBy>Administrator</cp:lastModifiedBy>
  <cp:revision>2</cp:revision>
  <dcterms:created xsi:type="dcterms:W3CDTF">2022-02-07T03:33:00Z</dcterms:created>
  <dcterms:modified xsi:type="dcterms:W3CDTF">2024-01-16T08:05:00Z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E0E83C67DA2B4519B2293F4D40ED3FF8</vt:lpwstr>
  </property>
</Properties>
</file>