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ascii="黑体" w:hAnsi="黑体" w:eastAsia="黑体" w:cs="黑体"/>
          <w:spacing w:val="-4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4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spacing w:line="600" w:lineRule="exact"/>
        <w:ind w:left="19" w:leftChars="0" w:hanging="19" w:hangingChars="5"/>
        <w:jc w:val="center"/>
        <w:rPr>
          <w:rFonts w:hint="eastAsia" w:ascii="仿宋_GB2312" w:hAnsi="仿宋_GB2312" w:eastAsia="仿宋_GB2312" w:cs="仿宋_GB2312"/>
          <w:spacing w:val="-23"/>
          <w:w w:val="10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23"/>
          <w:w w:val="100"/>
          <w:sz w:val="44"/>
          <w:szCs w:val="44"/>
          <w:lang w:val="en-US" w:eastAsia="zh-CN"/>
        </w:rPr>
        <w:t>宜阳县选聘县属国有集团公司部长面试成绩表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ascii="黑体" w:hAnsi="黑体" w:eastAsia="黑体" w:cs="黑体"/>
          <w:spacing w:val="-4"/>
          <w:sz w:val="32"/>
          <w:szCs w:val="32"/>
        </w:rPr>
      </w:pPr>
    </w:p>
    <w:tbl>
      <w:tblPr>
        <w:tblStyle w:val="2"/>
        <w:tblW w:w="83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175"/>
        <w:gridCol w:w="2670"/>
        <w:gridCol w:w="1405"/>
        <w:gridCol w:w="1515"/>
        <w:gridCol w:w="8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买跃丽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泓创集团财务管理部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91.67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周琼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泓创集团财务管理部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86.33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70C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李扬蕊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泓创集团综合管理部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88.33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70C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袁雷磊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泓创集团综合管理部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86.33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70C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金冬冬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泓创集团内审合规部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92.67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70C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许向远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泓创集团内审合规部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87.33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70C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聂超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泓创集团内审合规部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84.67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70C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刘佳卉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泓创集团工程管理部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92.67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70C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王少楠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泓创集团工程管理部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92.33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70C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许萌萌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泓创集团工程管理部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孙浩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泓创集团工程管理部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89.67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关进京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泓创集团工程管理部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88.67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周毅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泓创集团工程管理部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88.67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张磊磊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泓创集团工程管理部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87.33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赵三大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泓创集团工程管理部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86.67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张景然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泓创集团工程管理部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86.33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70C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王栋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泓创集团工程管理部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白龙强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泓创集团工程管理部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85.33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邵新阳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泓创集团运营管理部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王洛丹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泓创集团运营管理部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89.67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宋玉广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泓创集团运营管理部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胡冠杰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泓创集团运营管理部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87.67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赵新娜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城投集团财务融资部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周园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城投集团财务融资部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91.33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石凌鹤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城投集团财务融资部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杨东雷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城投集团综合管理部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91.33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魏冬娜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城投集团综合管理部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89.33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马琳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城投集团内审合规部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张士佳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城投集团内审合规部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90.33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王广辉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城投集团工程运营部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92.33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吴昊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城投集团工程运营部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90.33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张喜贞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城投集团工程运营部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90.33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赵珊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城投集团工程运营部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ascii="黑体" w:hAnsi="黑体" w:eastAsia="黑体" w:cs="黑体"/>
          <w:spacing w:val="-4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ascii="黑体" w:hAnsi="黑体" w:eastAsia="黑体" w:cs="黑体"/>
          <w:spacing w:val="-4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ascii="黑体" w:hAnsi="黑体" w:eastAsia="黑体" w:cs="黑体"/>
          <w:spacing w:val="-4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ascii="黑体" w:hAnsi="黑体" w:eastAsia="黑体" w:cs="黑体"/>
          <w:spacing w:val="-4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ascii="黑体" w:hAnsi="黑体" w:eastAsia="黑体" w:cs="黑体"/>
          <w:spacing w:val="-4"/>
          <w:sz w:val="32"/>
          <w:szCs w:val="32"/>
        </w:rPr>
      </w:pPr>
    </w:p>
    <w:p/>
    <w:sectPr>
      <w:pgSz w:w="11906" w:h="16838"/>
      <w:pgMar w:top="2041" w:right="1474" w:bottom="1871" w:left="1587" w:header="720" w:footer="72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4CFABE2"/>
    <w:rsid w:val="E4CFABE2"/>
    <w:rsid w:val="F7FBF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2025-04-24T16:04:00Z</dcterms:created>
  <dc:creator>xxzx-03</dc:creator>
  <cp:lastModifiedBy>xxzx-03</cp:lastModifiedBy>
  <dcterms:modified xsi:type="dcterms:W3CDTF">2025-04-24T16:04:37Z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