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89C87">
      <w:pPr>
        <w:spacing w:line="600" w:lineRule="exact"/>
        <w:rPr>
          <w:rFonts w:ascii="Times New Roman" w:hAnsi="Times New Roman" w:eastAsia="黑体"/>
          <w:color w:val="000000"/>
          <w:kern w:val="0"/>
          <w:sz w:val="32"/>
          <w:szCs w:val="32"/>
        </w:rPr>
      </w:pPr>
      <w:r>
        <w:rPr>
          <w:rFonts w:ascii="Times New Roman" w:hAnsi="Times New Roman" w:eastAsia="黑体"/>
          <w:color w:val="000000"/>
          <w:kern w:val="0"/>
          <w:sz w:val="32"/>
          <w:szCs w:val="32"/>
        </w:rPr>
        <w:t>附件15</w:t>
      </w:r>
    </w:p>
    <w:p w14:paraId="2098F8CA">
      <w:pPr>
        <w:spacing w:line="1400" w:lineRule="exact"/>
        <w:jc w:val="center"/>
        <w:rPr>
          <w:rFonts w:ascii="Times New Roman" w:hAnsi="Times New Roman" w:eastAsia="方正小标宋简体"/>
          <w:color w:val="000000"/>
          <w:kern w:val="0"/>
          <w:sz w:val="44"/>
          <w:szCs w:val="44"/>
        </w:rPr>
      </w:pPr>
    </w:p>
    <w:p w14:paraId="3896F15A">
      <w:pPr>
        <w:jc w:val="center"/>
        <w:rPr>
          <w:rFonts w:ascii="Times New Roman" w:hAnsi="Times New Roman" w:eastAsia="方正大标宋简体"/>
          <w:color w:val="000000"/>
          <w:kern w:val="0"/>
          <w:sz w:val="80"/>
          <w:szCs w:val="80"/>
        </w:rPr>
      </w:pPr>
      <w:r>
        <w:rPr>
          <w:rFonts w:ascii="Times New Roman" w:hAnsi="Times New Roman" w:eastAsia="方正大标宋简体"/>
          <w:color w:val="000000"/>
          <w:kern w:val="0"/>
          <w:sz w:val="80"/>
          <w:szCs w:val="80"/>
        </w:rPr>
        <w:t>河南省洛阳市宜阳县花果山乡</w:t>
      </w:r>
    </w:p>
    <w:p w14:paraId="6D023892">
      <w:pPr>
        <w:jc w:val="center"/>
        <w:rPr>
          <w:rFonts w:ascii="Times New Roman" w:hAnsi="Times New Roman" w:eastAsia="方正大标宋简体"/>
          <w:color w:val="000000"/>
          <w:kern w:val="0"/>
          <w:sz w:val="80"/>
          <w:szCs w:val="80"/>
        </w:rPr>
      </w:pPr>
      <w:r>
        <w:rPr>
          <w:rFonts w:ascii="Times New Roman" w:hAnsi="Times New Roman" w:eastAsia="方正大标宋简体"/>
          <w:color w:val="000000"/>
          <w:kern w:val="0"/>
          <w:sz w:val="80"/>
          <w:szCs w:val="80"/>
        </w:rPr>
        <w:t>履行职责事项清单</w:t>
      </w:r>
    </w:p>
    <w:p w14:paraId="36CFC1C3">
      <w:pPr>
        <w:spacing w:line="600" w:lineRule="exact"/>
        <w:jc w:val="center"/>
        <w:rPr>
          <w:rFonts w:ascii="Times New Roman" w:hAnsi="Times New Roman" w:eastAsia="方正小标宋简体"/>
          <w:color w:val="000000"/>
          <w:kern w:val="0"/>
          <w:sz w:val="44"/>
          <w:szCs w:val="44"/>
        </w:rPr>
      </w:pPr>
    </w:p>
    <w:p w14:paraId="16AE6DCC">
      <w:pPr>
        <w:spacing w:line="600" w:lineRule="exact"/>
        <w:jc w:val="center"/>
        <w:rPr>
          <w:rFonts w:ascii="Times New Roman" w:hAnsi="Times New Roman" w:eastAsia="方正小标宋简体"/>
          <w:color w:val="000000"/>
          <w:kern w:val="0"/>
          <w:sz w:val="44"/>
          <w:szCs w:val="44"/>
        </w:rPr>
      </w:pPr>
    </w:p>
    <w:p w14:paraId="32813A75">
      <w:pPr>
        <w:spacing w:line="600" w:lineRule="exact"/>
        <w:jc w:val="center"/>
        <w:rPr>
          <w:rFonts w:ascii="Times New Roman" w:hAnsi="Times New Roman" w:eastAsia="方正小标宋简体"/>
          <w:color w:val="000000"/>
          <w:kern w:val="0"/>
          <w:sz w:val="44"/>
          <w:szCs w:val="44"/>
        </w:rPr>
      </w:pPr>
    </w:p>
    <w:p w14:paraId="1359125D">
      <w:pPr>
        <w:spacing w:line="600" w:lineRule="exact"/>
        <w:jc w:val="center"/>
        <w:rPr>
          <w:rFonts w:ascii="Times New Roman" w:hAnsi="Times New Roman" w:eastAsia="方正小标宋简体"/>
          <w:color w:val="000000"/>
          <w:kern w:val="0"/>
          <w:sz w:val="44"/>
          <w:szCs w:val="44"/>
        </w:rPr>
      </w:pPr>
    </w:p>
    <w:p w14:paraId="2F8FBC2E">
      <w:pPr>
        <w:spacing w:line="600" w:lineRule="exact"/>
        <w:jc w:val="center"/>
        <w:rPr>
          <w:rFonts w:ascii="Times New Roman" w:hAnsi="Times New Roman" w:eastAsia="方正小标宋简体"/>
          <w:color w:val="000000"/>
          <w:kern w:val="0"/>
          <w:sz w:val="44"/>
          <w:szCs w:val="44"/>
        </w:rPr>
      </w:pPr>
    </w:p>
    <w:p w14:paraId="2B611ABA">
      <w:pPr>
        <w:jc w:val="center"/>
        <w:rPr>
          <w:rFonts w:ascii="Times New Roman" w:hAnsi="Times New Roman" w:eastAsia="方正大标宋简体"/>
          <w:color w:val="000000"/>
          <w:kern w:val="0"/>
          <w:sz w:val="44"/>
          <w:szCs w:val="44"/>
        </w:rPr>
      </w:pPr>
      <w:r>
        <w:rPr>
          <w:rFonts w:ascii="Times New Roman" w:hAnsi="Times New Roman" w:eastAsia="方正大标宋简体"/>
          <w:color w:val="000000"/>
          <w:kern w:val="0"/>
          <w:sz w:val="44"/>
          <w:szCs w:val="44"/>
        </w:rPr>
        <w:t>2025年7月</w:t>
      </w:r>
    </w:p>
    <w:p w14:paraId="453D67C3">
      <w:pPr>
        <w:jc w:val="center"/>
        <w:rPr>
          <w:rFonts w:ascii="Times New Roman" w:hAnsi="Times New Roman" w:eastAsia="方正小标宋简体"/>
          <w:color w:val="000000"/>
          <w:kern w:val="0"/>
          <w:sz w:val="44"/>
          <w:szCs w:val="44"/>
        </w:rPr>
      </w:pPr>
    </w:p>
    <w:p w14:paraId="5A7E501F">
      <w:pPr>
        <w:spacing w:line="600" w:lineRule="exact"/>
        <w:jc w:val="center"/>
        <w:rPr>
          <w:rFonts w:ascii="Times New Roman" w:hAnsi="Times New Roman" w:eastAsia="方正小标宋简体"/>
          <w:color w:val="000000"/>
          <w:kern w:val="0"/>
          <w:sz w:val="44"/>
          <w:szCs w:val="44"/>
        </w:rPr>
      </w:pPr>
    </w:p>
    <w:p w14:paraId="20E43C42">
      <w:pPr>
        <w:spacing w:line="600" w:lineRule="exact"/>
        <w:jc w:val="center"/>
        <w:rPr>
          <w:rFonts w:ascii="Times New Roman" w:hAnsi="Times New Roman" w:eastAsia="方正小标宋简体"/>
          <w:color w:val="000000"/>
          <w:kern w:val="0"/>
          <w:sz w:val="44"/>
          <w:szCs w:val="44"/>
        </w:rPr>
      </w:pPr>
      <w:r>
        <w:rPr>
          <w:rFonts w:hint="eastAsia" w:ascii="方正大标宋简体" w:hAnsi="方正大标宋简体" w:eastAsia="方正大标宋简体" w:cs="方正大标宋简体"/>
          <w:color w:val="000000"/>
          <w:kern w:val="0"/>
          <w:sz w:val="44"/>
          <w:szCs w:val="44"/>
        </w:rPr>
        <w:t>说  明</w:t>
      </w:r>
    </w:p>
    <w:p w14:paraId="07B7C581">
      <w:pPr>
        <w:spacing w:line="600" w:lineRule="exact"/>
        <w:jc w:val="center"/>
        <w:rPr>
          <w:rFonts w:ascii="Times New Roman" w:hAnsi="Times New Roman" w:eastAsia="方正小标宋简体"/>
          <w:color w:val="000000"/>
          <w:kern w:val="0"/>
          <w:sz w:val="44"/>
          <w:szCs w:val="44"/>
        </w:rPr>
      </w:pPr>
    </w:p>
    <w:p w14:paraId="20A5CA8C">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花果山乡位于宜阳县西南部，总面积97.73平方公里，下辖8个行政村，户籍人口4180人，境内生态资源丰富，西游文化浓郁，拥有国家AAAA级花果山景区，先后获评“河南省特色生态旅游示范乡镇”“洛阳市十大乡村文化旅游特色镇”等荣誉称号。</w:t>
      </w:r>
    </w:p>
    <w:p w14:paraId="4ABC2824">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花果山乡基本履职事项清单包括党的建设、经济发展、民生服务等共9个类别109项；配合履职事项清单包括党的建设、经济发展、民生服务等共7个类别97项；上级部门收回事项清单包括政法领域、民政领域、生态环境领域等共19个类别122项。</w:t>
      </w:r>
    </w:p>
    <w:p w14:paraId="70D8DF06">
      <w:pPr>
        <w:ind w:firstLine="640" w:firstLineChars="200"/>
        <w:rPr>
          <w:rFonts w:ascii="Times New Roman" w:hAnsi="Times New Roman" w:eastAsia="仿宋_GB2312"/>
          <w:sz w:val="32"/>
          <w:szCs w:val="32"/>
        </w:rPr>
      </w:pPr>
    </w:p>
    <w:p w14:paraId="69F7F503">
      <w:pPr>
        <w:ind w:firstLine="640" w:firstLineChars="200"/>
        <w:rPr>
          <w:rFonts w:ascii="Times New Roman" w:hAnsi="Times New Roman" w:eastAsia="仿宋_GB2312"/>
          <w:sz w:val="32"/>
          <w:szCs w:val="32"/>
        </w:rPr>
      </w:pPr>
    </w:p>
    <w:p w14:paraId="3CD394C2">
      <w:pPr>
        <w:ind w:firstLine="640" w:firstLineChars="200"/>
        <w:rPr>
          <w:rFonts w:ascii="Times New Roman" w:hAnsi="Times New Roman" w:eastAsia="仿宋_GB2312"/>
          <w:sz w:val="32"/>
          <w:szCs w:val="32"/>
        </w:rPr>
      </w:pPr>
    </w:p>
    <w:p w14:paraId="5D4EC2ED">
      <w:pPr>
        <w:ind w:firstLine="640" w:firstLineChars="200"/>
        <w:rPr>
          <w:rFonts w:ascii="Times New Roman" w:hAnsi="Times New Roman" w:eastAsia="仿宋_GB2312"/>
          <w:sz w:val="32"/>
          <w:szCs w:val="32"/>
        </w:rPr>
      </w:pPr>
    </w:p>
    <w:p w14:paraId="3D5A7055">
      <w:pPr>
        <w:ind w:firstLine="640" w:firstLineChars="200"/>
        <w:rPr>
          <w:rFonts w:ascii="Times New Roman" w:hAnsi="Times New Roman" w:eastAsia="仿宋_GB2312"/>
          <w:sz w:val="32"/>
          <w:szCs w:val="32"/>
        </w:rPr>
      </w:pPr>
    </w:p>
    <w:p w14:paraId="4185BC95">
      <w:pPr>
        <w:spacing w:line="600" w:lineRule="exact"/>
        <w:jc w:val="center"/>
        <w:rPr>
          <w:rFonts w:ascii="Times New Roman" w:hAnsi="Times New Roman" w:eastAsia="方正小标宋简体"/>
          <w:color w:val="000000"/>
          <w:kern w:val="0"/>
          <w:sz w:val="44"/>
          <w:szCs w:val="44"/>
        </w:rPr>
      </w:pPr>
    </w:p>
    <w:p w14:paraId="35CA4A13">
      <w:pPr>
        <w:keepNext w:val="0"/>
        <w:keepLines w:val="0"/>
        <w:pageBreakBefore w:val="0"/>
        <w:widowControl w:val="0"/>
        <w:kinsoku/>
        <w:wordWrap/>
        <w:topLinePunct w:val="0"/>
        <w:autoSpaceDE/>
        <w:autoSpaceDN/>
        <w:bidi w:val="0"/>
        <w:adjustRightInd/>
        <w:snapToGrid/>
        <w:spacing w:line="600" w:lineRule="exact"/>
        <w:ind w:firstLine="0" w:firstLineChars="0"/>
        <w:jc w:val="center"/>
        <w:textAlignment w:val="auto"/>
        <w:rPr>
          <w:rFonts w:ascii="Times New Roman" w:hAnsi="Times New Roman" w:eastAsia="方正大标宋简体"/>
          <w:color w:val="000000"/>
          <w:kern w:val="0"/>
          <w:sz w:val="44"/>
          <w:szCs w:val="44"/>
        </w:rPr>
      </w:pPr>
      <w:r>
        <w:rPr>
          <w:rFonts w:ascii="Times New Roman" w:hAnsi="Times New Roman" w:eastAsia="方正大标宋简体"/>
          <w:color w:val="000000"/>
          <w:kern w:val="0"/>
          <w:sz w:val="44"/>
          <w:szCs w:val="44"/>
        </w:rPr>
        <w:t>目  录</w:t>
      </w:r>
    </w:p>
    <w:p w14:paraId="375C32A6">
      <w:pPr>
        <w:keepNext w:val="0"/>
        <w:keepLines w:val="0"/>
        <w:pageBreakBefore w:val="0"/>
        <w:widowControl w:val="0"/>
        <w:kinsoku/>
        <w:wordWrap/>
        <w:topLinePunct w:val="0"/>
        <w:autoSpaceDE/>
        <w:autoSpaceDN/>
        <w:bidi w:val="0"/>
        <w:adjustRightInd/>
        <w:snapToGrid/>
        <w:spacing w:line="600" w:lineRule="exact"/>
        <w:ind w:firstLine="0" w:firstLineChars="0"/>
        <w:jc w:val="center"/>
        <w:textAlignment w:val="auto"/>
        <w:rPr>
          <w:rFonts w:ascii="Times New Roman" w:hAnsi="Times New Roman" w:eastAsia="方正小标宋简体"/>
          <w:color w:val="000000"/>
          <w:kern w:val="0"/>
          <w:sz w:val="44"/>
          <w:szCs w:val="44"/>
        </w:rPr>
      </w:pPr>
    </w:p>
    <w:p w14:paraId="390A949E">
      <w:pPr>
        <w:keepNext w:val="0"/>
        <w:keepLines w:val="0"/>
        <w:pageBreakBefore w:val="0"/>
        <w:widowControl w:val="0"/>
        <w:tabs>
          <w:tab w:val="left" w:pos="312"/>
        </w:tabs>
        <w:kinsoku/>
        <w:wordWrap/>
        <w:overflowPunct w:val="0"/>
        <w:topLinePunct w:val="0"/>
        <w:autoSpaceDE/>
        <w:autoSpaceDN/>
        <w:bidi w:val="0"/>
        <w:adjustRightInd/>
        <w:snapToGrid/>
        <w:spacing w:line="600" w:lineRule="exact"/>
        <w:ind w:firstLine="0" w:firstLineChars="0"/>
        <w:jc w:val="distribute"/>
        <w:textAlignment w:val="auto"/>
        <w:rPr>
          <w:rFonts w:ascii="Times New Roman" w:hAnsi="Times New Roman" w:eastAsia="仿宋_GB2312"/>
          <w:sz w:val="32"/>
          <w:szCs w:val="32"/>
        </w:rPr>
      </w:pPr>
      <w:r>
        <w:rPr>
          <w:rFonts w:ascii="Times New Roman" w:hAnsi="Times New Roman" w:eastAsia="仿宋_GB2312"/>
          <w:sz w:val="32"/>
          <w:szCs w:val="32"/>
        </w:rPr>
        <w:t>1. 基本履职事项清单…………………………………………………………………………………（1）</w:t>
      </w:r>
    </w:p>
    <w:p w14:paraId="4E351184">
      <w:pPr>
        <w:keepNext w:val="0"/>
        <w:keepLines w:val="0"/>
        <w:pageBreakBefore w:val="0"/>
        <w:widowControl w:val="0"/>
        <w:tabs>
          <w:tab w:val="left" w:pos="312"/>
        </w:tabs>
        <w:kinsoku/>
        <w:wordWrap/>
        <w:overflowPunct w:val="0"/>
        <w:topLinePunct w:val="0"/>
        <w:autoSpaceDE/>
        <w:autoSpaceDN/>
        <w:bidi w:val="0"/>
        <w:adjustRightInd/>
        <w:snapToGrid/>
        <w:spacing w:line="600" w:lineRule="exact"/>
        <w:ind w:firstLine="0" w:firstLineChars="0"/>
        <w:jc w:val="distribute"/>
        <w:textAlignment w:val="auto"/>
        <w:rPr>
          <w:rFonts w:ascii="Times New Roman" w:hAnsi="Times New Roman" w:eastAsia="仿宋_GB2312"/>
          <w:sz w:val="32"/>
          <w:szCs w:val="32"/>
        </w:rPr>
      </w:pPr>
      <w:r>
        <w:rPr>
          <w:rFonts w:ascii="Times New Roman" w:hAnsi="Times New Roman" w:eastAsia="仿宋_GB2312"/>
          <w:sz w:val="32"/>
          <w:szCs w:val="32"/>
        </w:rPr>
        <w:t>2. 配合履职事项清单………………………………………………………………………………（11）</w:t>
      </w:r>
    </w:p>
    <w:p w14:paraId="31C3D334">
      <w:pPr>
        <w:keepNext w:val="0"/>
        <w:keepLines w:val="0"/>
        <w:pageBreakBefore w:val="0"/>
        <w:widowControl w:val="0"/>
        <w:tabs>
          <w:tab w:val="left" w:pos="312"/>
        </w:tabs>
        <w:kinsoku/>
        <w:wordWrap/>
        <w:overflowPunct w:val="0"/>
        <w:topLinePunct w:val="0"/>
        <w:autoSpaceDE/>
        <w:autoSpaceDN/>
        <w:bidi w:val="0"/>
        <w:adjustRightInd/>
        <w:snapToGrid/>
        <w:spacing w:line="600" w:lineRule="exact"/>
        <w:ind w:firstLine="0" w:firstLineChars="0"/>
        <w:jc w:val="distribute"/>
        <w:textAlignment w:val="auto"/>
        <w:rPr>
          <w:rFonts w:ascii="Times New Roman" w:hAnsi="Times New Roman" w:eastAsia="仿宋_GB2312"/>
          <w:sz w:val="32"/>
          <w:szCs w:val="32"/>
        </w:rPr>
      </w:pPr>
      <w:r>
        <w:rPr>
          <w:rFonts w:ascii="Times New Roman" w:hAnsi="Times New Roman" w:eastAsia="仿宋_GB2312"/>
          <w:sz w:val="32"/>
          <w:szCs w:val="32"/>
        </w:rPr>
        <w:t>3. 上级部门收回事项清单…………………………………………………………………………（5</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w:t>
      </w:r>
    </w:p>
    <w:p w14:paraId="705586BE">
      <w:pPr>
        <w:keepNext w:val="0"/>
        <w:keepLines w:val="0"/>
        <w:pageBreakBefore w:val="0"/>
        <w:widowControl w:val="0"/>
        <w:kinsoku/>
        <w:wordWrap/>
        <w:topLinePunct w:val="0"/>
        <w:autoSpaceDE/>
        <w:autoSpaceDN/>
        <w:bidi w:val="0"/>
        <w:adjustRightInd/>
        <w:snapToGrid/>
        <w:spacing w:line="600" w:lineRule="exact"/>
        <w:ind w:firstLine="0" w:firstLineChars="0"/>
        <w:textAlignment w:val="auto"/>
        <w:rPr>
          <w:rFonts w:ascii="Times New Roman" w:hAnsi="Times New Roman" w:eastAsia="仿宋_GB2312"/>
          <w:sz w:val="32"/>
          <w:szCs w:val="32"/>
        </w:rPr>
      </w:pPr>
    </w:p>
    <w:p w14:paraId="5B83FD83">
      <w:pPr>
        <w:keepNext w:val="0"/>
        <w:keepLines w:val="0"/>
        <w:pageBreakBefore w:val="0"/>
        <w:widowControl w:val="0"/>
        <w:kinsoku/>
        <w:wordWrap/>
        <w:topLinePunct w:val="0"/>
        <w:autoSpaceDE/>
        <w:autoSpaceDN/>
        <w:bidi w:val="0"/>
        <w:adjustRightInd/>
        <w:snapToGrid/>
        <w:spacing w:line="600" w:lineRule="exact"/>
        <w:ind w:firstLine="0" w:firstLineChars="0"/>
        <w:textAlignment w:val="auto"/>
        <w:rPr>
          <w:rFonts w:ascii="Times New Roman" w:hAnsi="Times New Roman" w:eastAsia="仿宋_GB2312"/>
          <w:sz w:val="32"/>
          <w:szCs w:val="32"/>
        </w:rPr>
      </w:pPr>
    </w:p>
    <w:p w14:paraId="65DDE088">
      <w:pPr>
        <w:spacing w:line="600" w:lineRule="exact"/>
        <w:rPr>
          <w:rFonts w:ascii="Times New Roman" w:hAnsi="Times New Roman" w:eastAsia="仿宋_GB2312"/>
          <w:sz w:val="32"/>
          <w:szCs w:val="32"/>
        </w:rPr>
      </w:pPr>
    </w:p>
    <w:p w14:paraId="0826F7CB">
      <w:pPr>
        <w:spacing w:line="600" w:lineRule="exact"/>
        <w:rPr>
          <w:rFonts w:ascii="Times New Roman" w:hAnsi="Times New Roman" w:eastAsia="仿宋_GB2312"/>
          <w:sz w:val="32"/>
          <w:szCs w:val="32"/>
        </w:rPr>
      </w:pPr>
    </w:p>
    <w:p w14:paraId="68B50AFF">
      <w:pPr>
        <w:spacing w:line="600" w:lineRule="exact"/>
        <w:rPr>
          <w:rFonts w:ascii="Times New Roman" w:hAnsi="Times New Roman" w:eastAsia="仿宋_GB2312"/>
          <w:sz w:val="32"/>
          <w:szCs w:val="32"/>
        </w:rPr>
      </w:pPr>
    </w:p>
    <w:p w14:paraId="7BB284C0">
      <w:pPr>
        <w:spacing w:line="600" w:lineRule="exact"/>
        <w:rPr>
          <w:rFonts w:ascii="Times New Roman" w:hAnsi="Times New Roman" w:eastAsia="仿宋_GB2312"/>
          <w:sz w:val="32"/>
          <w:szCs w:val="32"/>
        </w:rPr>
      </w:pPr>
    </w:p>
    <w:p w14:paraId="43D413CA">
      <w:pPr>
        <w:ind w:firstLine="640" w:firstLineChars="200"/>
        <w:rPr>
          <w:rFonts w:ascii="Times New Roman" w:hAnsi="Times New Roman" w:eastAsia="仿宋_GB2312"/>
          <w:sz w:val="32"/>
          <w:szCs w:val="32"/>
        </w:rPr>
      </w:pPr>
    </w:p>
    <w:p w14:paraId="2302BDD4">
      <w:pPr>
        <w:ind w:firstLine="640" w:firstLineChars="200"/>
        <w:rPr>
          <w:rFonts w:ascii="Times New Roman" w:hAnsi="Times New Roman" w:eastAsia="仿宋_GB2312"/>
          <w:sz w:val="32"/>
          <w:szCs w:val="32"/>
        </w:rPr>
        <w:sectPr>
          <w:pgSz w:w="16838" w:h="11906" w:orient="landscape"/>
          <w:pgMar w:top="1418" w:right="1418" w:bottom="1418" w:left="1418" w:header="851" w:footer="992" w:gutter="0"/>
          <w:cols w:space="720" w:num="1"/>
          <w:docGrid w:type="lines" w:linePitch="312" w:charSpace="0"/>
        </w:sectPr>
      </w:pPr>
    </w:p>
    <w:p w14:paraId="381E0C8E">
      <w:pPr>
        <w:spacing w:line="500" w:lineRule="exact"/>
        <w:jc w:val="center"/>
        <w:rPr>
          <w:rFonts w:ascii="Times New Roman" w:hAnsi="Times New Roman" w:eastAsia="方正大标宋简体"/>
          <w:sz w:val="44"/>
          <w:szCs w:val="44"/>
        </w:rPr>
      </w:pPr>
    </w:p>
    <w:p w14:paraId="7FAE5C8D">
      <w:pPr>
        <w:spacing w:line="500" w:lineRule="exact"/>
        <w:jc w:val="center"/>
        <w:rPr>
          <w:rFonts w:ascii="Times New Roman" w:hAnsi="Times New Roman" w:eastAsia="方正大标宋简体"/>
          <w:sz w:val="44"/>
          <w:szCs w:val="44"/>
        </w:rPr>
      </w:pPr>
      <w:r>
        <w:rPr>
          <w:rFonts w:ascii="Times New Roman" w:hAnsi="Times New Roman" w:eastAsia="方正大标宋简体"/>
          <w:sz w:val="44"/>
          <w:szCs w:val="44"/>
        </w:rPr>
        <w:t>花果山</w:t>
      </w:r>
      <w:r>
        <w:rPr>
          <w:rFonts w:hint="eastAsia" w:ascii="Times New Roman" w:hAnsi="Times New Roman" w:eastAsia="方正大标宋简体"/>
          <w:sz w:val="44"/>
          <w:szCs w:val="44"/>
          <w:lang w:eastAsia="zh-CN"/>
        </w:rPr>
        <w:t>乡</w:t>
      </w:r>
      <w:r>
        <w:rPr>
          <w:rFonts w:ascii="Times New Roman" w:hAnsi="Times New Roman" w:eastAsia="方正大标宋简体"/>
          <w:sz w:val="44"/>
          <w:szCs w:val="44"/>
        </w:rPr>
        <w:t>基本履职事项清单</w:t>
      </w:r>
    </w:p>
    <w:p w14:paraId="5A2C52BE">
      <w:pPr>
        <w:spacing w:line="500" w:lineRule="exact"/>
        <w:jc w:val="center"/>
        <w:rPr>
          <w:rFonts w:ascii="Times New Roman" w:hAnsi="Times New Roman" w:eastAsia="方正大标宋简体"/>
          <w:sz w:val="44"/>
          <w:szCs w:val="44"/>
        </w:rPr>
      </w:pPr>
    </w:p>
    <w:tbl>
      <w:tblPr>
        <w:tblStyle w:val="4"/>
        <w:tblW w:w="14175" w:type="dxa"/>
        <w:jc w:val="center"/>
        <w:tblLayout w:type="fixed"/>
        <w:tblCellMar>
          <w:top w:w="0" w:type="dxa"/>
          <w:left w:w="108" w:type="dxa"/>
          <w:bottom w:w="0" w:type="dxa"/>
          <w:right w:w="108" w:type="dxa"/>
        </w:tblCellMar>
      </w:tblPr>
      <w:tblGrid>
        <w:gridCol w:w="750"/>
        <w:gridCol w:w="13425"/>
      </w:tblGrid>
      <w:tr w14:paraId="26B7DCD6">
        <w:tblPrEx>
          <w:tblCellMar>
            <w:top w:w="0" w:type="dxa"/>
            <w:left w:w="108" w:type="dxa"/>
            <w:bottom w:w="0" w:type="dxa"/>
            <w:right w:w="108" w:type="dxa"/>
          </w:tblCellMar>
        </w:tblPrEx>
        <w:trPr>
          <w:trHeight w:val="680" w:hRule="atLeast"/>
          <w:tblHeader/>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75B8">
            <w:pPr>
              <w:widowControl/>
              <w:spacing w:line="32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序号</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3076">
            <w:pPr>
              <w:widowControl/>
              <w:spacing w:line="32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事项名称</w:t>
            </w:r>
          </w:p>
        </w:tc>
      </w:tr>
      <w:tr w14:paraId="4B43FD59">
        <w:tblPrEx>
          <w:tblCellMar>
            <w:top w:w="0" w:type="dxa"/>
            <w:left w:w="108" w:type="dxa"/>
            <w:bottom w:w="0" w:type="dxa"/>
            <w:right w:w="108" w:type="dxa"/>
          </w:tblCellMar>
        </w:tblPrEx>
        <w:trPr>
          <w:trHeight w:val="680"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AF3F0">
            <w:pPr>
              <w:widowControl/>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一、党的建设（27项）</w:t>
            </w:r>
          </w:p>
        </w:tc>
      </w:tr>
      <w:tr w14:paraId="020A5D17">
        <w:tblPrEx>
          <w:tblCellMar>
            <w:top w:w="0" w:type="dxa"/>
            <w:left w:w="108" w:type="dxa"/>
            <w:bottom w:w="0" w:type="dxa"/>
            <w:right w:w="108" w:type="dxa"/>
          </w:tblCellMar>
        </w:tblPrEx>
        <w:trPr>
          <w:trHeight w:val="1215"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0281">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1</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09A6">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深入学习贯彻习近平新时代中国特色社会主义思想和习近平总书记关于河南工作的重要讲话重要指示批示精神，宣传和执行党的路线方针政策，宣传和执行上级党组织及本级党组织的决议，按照党中央部署开展党内集中教育，加强政治建设，坚定拥护“两个确立”，坚决做到“两个维护”。</w:t>
            </w:r>
          </w:p>
        </w:tc>
      </w:tr>
      <w:tr w14:paraId="4928B980">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1ECA">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2</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62FB">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强化党建引领基层高效能治理，推行“党建+网格+大数据”模式，配强网格力量，抓好培训管理，推进各项任务在基层做深、做实、做细。</w:t>
            </w:r>
          </w:p>
        </w:tc>
      </w:tr>
      <w:tr w14:paraId="1A7BFFB4">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386D">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3</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5B7B">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加强乡党委自身建设，严肃党内政治生活，坚持民主集中制，抓好“三重一大”事项决策，落实理论学习中心组学习、调查研究、领导干部普遍直接联系群众等制度。</w:t>
            </w:r>
          </w:p>
        </w:tc>
      </w:tr>
      <w:tr w14:paraId="305BE891">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9B41">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4</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3EC7">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履行基层党建工作责任，落实“三会一课”、主题党日、谈心谈话、民主评议党员和党员领导干部双重组织生活等制度。</w:t>
            </w:r>
          </w:p>
        </w:tc>
      </w:tr>
      <w:tr w14:paraId="1946D22B">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66C7">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5</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4B77">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抓好基层党组织建设，落实党代会代表任期制，负责党代表选举及联络服务，指导下辖党组织成立、调整、换届等工作。</w:t>
            </w:r>
          </w:p>
        </w:tc>
      </w:tr>
      <w:tr w14:paraId="55B32EA7">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FA4D">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6</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1878">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加强基层党组织规范化建设，持续深化“五星”支部建设和软弱涣散党组织整顿工作，做好新兴领域党建工作。</w:t>
            </w:r>
          </w:p>
        </w:tc>
      </w:tr>
      <w:tr w14:paraId="613A4804">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DED2">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7</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5F12">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创新“党建+”工作新模式，助力乡村旅游、特色产业发展壮大。</w:t>
            </w:r>
          </w:p>
        </w:tc>
      </w:tr>
      <w:tr w14:paraId="355EADA4">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CD67">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8</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27F4">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加强党建阵地建设，提升党群服务中心服务功能，做好乡镇党校规范化建设及乡里中心建设运营。</w:t>
            </w:r>
          </w:p>
        </w:tc>
      </w:tr>
      <w:tr w14:paraId="7BE9E542">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2811">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9</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205A">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加强党员队伍建设，负责</w:t>
            </w:r>
            <w:r>
              <w:rPr>
                <w:rFonts w:hint="default" w:ascii="Times New Roman" w:hAnsi="Times New Roman" w:eastAsia="仿宋_GB2312" w:cs="Times New Roman"/>
                <w:color w:val="000000"/>
                <w:kern w:val="0"/>
                <w:sz w:val="24"/>
                <w:szCs w:val="24"/>
              </w:rPr>
              <w:t>党员的发展、教育、管理，落实</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乡党委研究提出发展党员培养人选、村党组织重点培养</w:t>
            </w:r>
            <w:r>
              <w:rPr>
                <w:rFonts w:hint="default" w:ascii="Times New Roman" w:hAnsi="Times New Roman" w:eastAsia="仿宋_GB2312" w:cs="Times New Roman"/>
                <w:color w:val="000000"/>
                <w:kern w:val="0"/>
                <w:sz w:val="24"/>
                <w:szCs w:val="24"/>
                <w:lang w:eastAsia="zh-CN"/>
              </w:rPr>
              <w:t>”的</w:t>
            </w:r>
            <w:r>
              <w:rPr>
                <w:rFonts w:hint="default" w:ascii="Times New Roman" w:hAnsi="Times New Roman" w:eastAsia="仿宋_GB2312" w:cs="Times New Roman"/>
                <w:color w:val="000000"/>
                <w:kern w:val="0"/>
                <w:sz w:val="24"/>
                <w:szCs w:val="24"/>
              </w:rPr>
              <w:t>“镇选村培”发展党员工作机制，确保村党员发展质量，做好困难党员和老党员的帮扶慰问，以及党费收缴和使</w:t>
            </w:r>
            <w:r>
              <w:rPr>
                <w:rFonts w:ascii="Times New Roman" w:hAnsi="Times New Roman" w:eastAsia="仿宋_GB2312"/>
                <w:color w:val="000000"/>
                <w:kern w:val="0"/>
                <w:sz w:val="24"/>
                <w:szCs w:val="24"/>
              </w:rPr>
              <w:t>用管理工作。</w:t>
            </w:r>
          </w:p>
        </w:tc>
      </w:tr>
      <w:tr w14:paraId="7B63A249">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3178">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10</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F5E7">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抓好干部队伍建设，负责乡机关事业单位干部和村干部的教育、培训、考核、监督，做好退休干部、离任村干部管理服务，加强对驻村第一书记和驻村工作队的日常考核管理。</w:t>
            </w:r>
          </w:p>
        </w:tc>
      </w:tr>
      <w:tr w14:paraId="1CDCBFFE">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07E1">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11</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E896">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做好人才政策宣传、</w:t>
            </w:r>
            <w:r>
              <w:rPr>
                <w:rFonts w:hint="eastAsia" w:ascii="Times New Roman" w:hAnsi="Times New Roman" w:eastAsia="仿宋_GB2312"/>
                <w:color w:val="000000"/>
                <w:kern w:val="0"/>
                <w:sz w:val="24"/>
                <w:szCs w:val="24"/>
                <w:lang w:eastAsia="zh-CN"/>
              </w:rPr>
              <w:t>引进、</w:t>
            </w:r>
            <w:r>
              <w:rPr>
                <w:rFonts w:ascii="Times New Roman" w:hAnsi="Times New Roman" w:eastAsia="仿宋_GB2312"/>
                <w:color w:val="000000"/>
                <w:kern w:val="0"/>
                <w:sz w:val="24"/>
                <w:szCs w:val="24"/>
              </w:rPr>
              <w:t>培育、服务保障以及人才资源统计工作。</w:t>
            </w:r>
          </w:p>
        </w:tc>
      </w:tr>
      <w:tr w14:paraId="721B88F5">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B7C7">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12</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4E3D">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落实全面从严治党主体责任，加强党风廉政建设和作风建设，落实中央八项规定及其实施细则精神，推进廉政教育和反腐败工作。</w:t>
            </w:r>
          </w:p>
        </w:tc>
      </w:tr>
      <w:tr w14:paraId="6FBEF703">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EDEB">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13</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6400">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按权限分类处理问题线索，履行监督执纪问责职责。</w:t>
            </w:r>
          </w:p>
        </w:tc>
      </w:tr>
      <w:tr w14:paraId="2EB87203">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C2C1">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14</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4B33">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做好巡视、巡察反馈问题整改和</w:t>
            </w:r>
            <w:r>
              <w:rPr>
                <w:rFonts w:hint="eastAsia" w:ascii="Times New Roman" w:hAnsi="Times New Roman" w:eastAsia="仿宋_GB2312"/>
                <w:color w:val="000000"/>
                <w:kern w:val="0"/>
                <w:sz w:val="24"/>
                <w:szCs w:val="24"/>
                <w:lang w:eastAsia="zh-CN"/>
              </w:rPr>
              <w:t>成</w:t>
            </w:r>
            <w:r>
              <w:rPr>
                <w:rFonts w:ascii="Times New Roman" w:hAnsi="Times New Roman" w:eastAsia="仿宋_GB2312"/>
                <w:color w:val="000000"/>
                <w:kern w:val="0"/>
                <w:sz w:val="24"/>
                <w:szCs w:val="24"/>
              </w:rPr>
              <w:t>果运用。</w:t>
            </w:r>
          </w:p>
        </w:tc>
      </w:tr>
      <w:tr w14:paraId="1E671FD4">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DDB9">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15</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3D63">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落实党委意识形态工作责任制及网络意识形态工作责任制、网络安全工作责任制，加强阵地建设，做好业务培训、风险隐患排查化解工作，注重正面宣传。</w:t>
            </w:r>
          </w:p>
        </w:tc>
      </w:tr>
      <w:tr w14:paraId="79D1B04D">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CDE4">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16</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FAB1">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弘扬社会主义核心价值观，推进新时代文明实践所（站）建设和管理，开展文明实践活动，培育文明乡风。</w:t>
            </w:r>
          </w:p>
        </w:tc>
      </w:tr>
      <w:tr w14:paraId="69254E5B">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8313">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17</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2C91">
            <w:pPr>
              <w:widowControl/>
              <w:spacing w:line="320" w:lineRule="exact"/>
              <w:rPr>
                <w:rFonts w:ascii="Times New Roman" w:hAnsi="Times New Roman" w:eastAsia="仿宋_GB2312"/>
                <w:color w:val="000000"/>
                <w:kern w:val="0"/>
                <w:sz w:val="24"/>
                <w:szCs w:val="24"/>
              </w:rPr>
            </w:pPr>
            <w:r>
              <w:rPr>
                <w:rFonts w:hint="eastAsia" w:ascii="Times New Roman" w:hAnsi="Times New Roman" w:eastAsia="仿宋_GB2312" w:cs="Times New Roman"/>
                <w:color w:val="000000"/>
                <w:kern w:val="0"/>
                <w:sz w:val="24"/>
                <w:lang w:val="en-US" w:eastAsia="zh-CN"/>
              </w:rPr>
              <w:t>落实统战工作责任制，团结联系辖区统一战线工作对象，做好新时代党的统一战线工作。</w:t>
            </w:r>
            <w:bookmarkStart w:id="0" w:name="_GoBack"/>
            <w:bookmarkEnd w:id="0"/>
          </w:p>
        </w:tc>
      </w:tr>
      <w:tr w14:paraId="4C5A6841">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83F5">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18</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A970">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开展铸牢中华民族共同体意识暨民族宗教政策的宣传教育，贯彻落实党的民族政策，依法做好宗教事务管理。</w:t>
            </w:r>
          </w:p>
        </w:tc>
      </w:tr>
      <w:tr w14:paraId="4A5EB952">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E863">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19</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E216">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加强村自治组织建设，开展村民委员会、村务监督委员会规范化建设工作，指导村民委员会换届选举，发挥“一约四会”作用，指导各村落实“四议两公开”工作法。</w:t>
            </w:r>
          </w:p>
        </w:tc>
      </w:tr>
      <w:tr w14:paraId="77444995">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F75F">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20</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1B68">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加强社会工作者、志愿者队伍管理，开展各种志愿服务活动。</w:t>
            </w:r>
          </w:p>
        </w:tc>
      </w:tr>
      <w:tr w14:paraId="7CB5DCC0">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0C78">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21</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04E0">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召开乡人民代表大会，做好人大代表换届、选举、代表接访、代表培训、建议办理、观摩调研等工作，加强人大代表联络站规范化建设。</w:t>
            </w:r>
          </w:p>
        </w:tc>
      </w:tr>
      <w:tr w14:paraId="45957824">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4D5F">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22</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C443">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推进政治协商民主建设，做好政协委员联络、服务、提案办理工作。</w:t>
            </w:r>
          </w:p>
        </w:tc>
      </w:tr>
      <w:tr w14:paraId="4BA96064">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B8C9">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23</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F306">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落实党管武装工作，抓好国防教育、征兵宣传，开展兵役登记、兵员征集、民兵整组、战备训练工作，推动基层武装部规范化建设。</w:t>
            </w:r>
          </w:p>
        </w:tc>
      </w:tr>
      <w:tr w14:paraId="22250093">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BE91">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24</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4C6F">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加强工会规范化建设，组织开展工会活动，做好困难职工帮扶、救助，维护职工合法权益。</w:t>
            </w:r>
          </w:p>
        </w:tc>
      </w:tr>
      <w:tr w14:paraId="5823A32E">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FB41">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25</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2796">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加强基层团组织建设，负责团员发展、教育、管理，维护青少年权益，做好青少年服务工作。</w:t>
            </w:r>
          </w:p>
        </w:tc>
      </w:tr>
      <w:tr w14:paraId="2125ABCC">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BF94">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26</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3794">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加强基层妇联组织建设，维护妇女、儿童合法权益，开展妇女救助、帮扶、评选推优工作。</w:t>
            </w:r>
          </w:p>
        </w:tc>
      </w:tr>
      <w:tr w14:paraId="30F4CFE2">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1C00">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27</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4A50">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发挥“五老”作用，开展关心下一代工作。</w:t>
            </w:r>
          </w:p>
        </w:tc>
      </w:tr>
      <w:tr w14:paraId="78080A28">
        <w:tblPrEx>
          <w:tblCellMar>
            <w:top w:w="0" w:type="dxa"/>
            <w:left w:w="108" w:type="dxa"/>
            <w:bottom w:w="0" w:type="dxa"/>
            <w:right w:w="108" w:type="dxa"/>
          </w:tblCellMar>
        </w:tblPrEx>
        <w:trPr>
          <w:trHeight w:val="680"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A1D42">
            <w:pPr>
              <w:widowControl/>
              <w:spacing w:line="320" w:lineRule="exact"/>
              <w:rPr>
                <w:rFonts w:ascii="Times New Roman" w:hAnsi="Times New Roman"/>
                <w:color w:val="000000"/>
                <w:kern w:val="0"/>
                <w:sz w:val="24"/>
                <w:szCs w:val="24"/>
              </w:rPr>
            </w:pPr>
            <w:r>
              <w:rPr>
                <w:rFonts w:ascii="Times New Roman" w:hAnsi="Times New Roman" w:eastAsia="黑体"/>
                <w:color w:val="000000"/>
                <w:kern w:val="0"/>
                <w:sz w:val="24"/>
                <w:szCs w:val="24"/>
              </w:rPr>
              <w:t>二、经济发展（</w:t>
            </w:r>
            <w:r>
              <w:rPr>
                <w:rFonts w:ascii="Times New Roman" w:hAnsi="Times New Roman"/>
                <w:color w:val="000000"/>
                <w:kern w:val="0"/>
                <w:sz w:val="24"/>
                <w:szCs w:val="24"/>
              </w:rPr>
              <w:t>10</w:t>
            </w:r>
            <w:r>
              <w:rPr>
                <w:rFonts w:ascii="Times New Roman" w:hAnsi="Times New Roman" w:eastAsia="黑体"/>
                <w:color w:val="000000"/>
                <w:kern w:val="0"/>
                <w:sz w:val="24"/>
                <w:szCs w:val="24"/>
              </w:rPr>
              <w:t>项）</w:t>
            </w:r>
          </w:p>
        </w:tc>
      </w:tr>
      <w:tr w14:paraId="2DE2B342">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EC43">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28</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A91A">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贯彻落实黄河流域生态保护和高质量发展战略，编制本乡经济发展规划、产业发展规划。</w:t>
            </w:r>
          </w:p>
        </w:tc>
      </w:tr>
      <w:tr w14:paraId="1230FB4D">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FA37">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29</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042C">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做好项目谋划、储备、申报及后续服务协调工作。</w:t>
            </w:r>
          </w:p>
        </w:tc>
      </w:tr>
      <w:tr w14:paraId="2292C234">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493D">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30</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663E">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围绕文旅融合重点项目，做好招商引资政策宣传、企业对接、服务保障工作，推动项目落地实施。</w:t>
            </w:r>
          </w:p>
        </w:tc>
      </w:tr>
      <w:tr w14:paraId="0CA60A0F">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6D5F">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31</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F5EF">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围绕民宿、露营、漂流等旅游业态，发展新文旅产业。</w:t>
            </w:r>
          </w:p>
        </w:tc>
      </w:tr>
      <w:tr w14:paraId="3835459B">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4772">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32</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C20B">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做好闲置用房、低效用地的腾退盘活、开发利用。</w:t>
            </w:r>
          </w:p>
        </w:tc>
      </w:tr>
      <w:tr w14:paraId="2CF63D0E">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AAC8">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33</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DB0C">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持续优化营商环境，加强与企业的沟通联络，宣传惠企政策，做好服务保障，负责辖区内社会信用体系建设工作，开展“万人助万企”活动。</w:t>
            </w:r>
          </w:p>
        </w:tc>
      </w:tr>
      <w:tr w14:paraId="4CE4340A">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529A">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34</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400E">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负责新建、续建固定资产项目入库。</w:t>
            </w:r>
          </w:p>
        </w:tc>
      </w:tr>
      <w:tr w14:paraId="5CD97C7D">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418B">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35</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17B4">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负责经济运行数据监测工作，做好经济数据的统计、分析和应用。</w:t>
            </w:r>
          </w:p>
        </w:tc>
      </w:tr>
      <w:tr w14:paraId="1A5A4D2F">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8E5A">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36</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A9BF">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做好人口、经济、农业等重大国情国力普查和专项调查统计工作。</w:t>
            </w:r>
          </w:p>
        </w:tc>
      </w:tr>
      <w:tr w14:paraId="694E9B3C">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503A">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37</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1ACE">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做好乡财政资金、非税收入、财政预决算管理，落实内部审计制度。</w:t>
            </w:r>
          </w:p>
        </w:tc>
      </w:tr>
      <w:tr w14:paraId="32C94651">
        <w:tblPrEx>
          <w:tblCellMar>
            <w:top w:w="0" w:type="dxa"/>
            <w:left w:w="108" w:type="dxa"/>
            <w:bottom w:w="0" w:type="dxa"/>
            <w:right w:w="108" w:type="dxa"/>
          </w:tblCellMar>
        </w:tblPrEx>
        <w:trPr>
          <w:trHeight w:val="680"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2BFC8">
            <w:pPr>
              <w:widowControl/>
              <w:spacing w:line="320" w:lineRule="exact"/>
              <w:rPr>
                <w:rFonts w:ascii="Times New Roman" w:hAnsi="Times New Roman"/>
                <w:color w:val="000000"/>
                <w:kern w:val="0"/>
                <w:sz w:val="24"/>
                <w:szCs w:val="24"/>
              </w:rPr>
            </w:pPr>
            <w:r>
              <w:rPr>
                <w:rFonts w:ascii="Times New Roman" w:hAnsi="Times New Roman" w:eastAsia="黑体"/>
                <w:color w:val="000000"/>
                <w:kern w:val="0"/>
                <w:sz w:val="24"/>
                <w:szCs w:val="24"/>
              </w:rPr>
              <w:t>三、民生服务（</w:t>
            </w:r>
            <w:r>
              <w:rPr>
                <w:rFonts w:ascii="Times New Roman" w:hAnsi="Times New Roman"/>
                <w:color w:val="000000"/>
                <w:kern w:val="0"/>
                <w:sz w:val="24"/>
                <w:szCs w:val="24"/>
              </w:rPr>
              <w:t>15</w:t>
            </w:r>
            <w:r>
              <w:rPr>
                <w:rFonts w:ascii="Times New Roman" w:hAnsi="Times New Roman" w:eastAsia="黑体"/>
                <w:color w:val="000000"/>
                <w:kern w:val="0"/>
                <w:sz w:val="24"/>
                <w:szCs w:val="24"/>
              </w:rPr>
              <w:t>项）</w:t>
            </w:r>
          </w:p>
        </w:tc>
      </w:tr>
      <w:tr w14:paraId="33FE444F">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2265">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38</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B53B">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做好科普宣传和科技服务工作，开展全民科普活动。</w:t>
            </w:r>
          </w:p>
        </w:tc>
      </w:tr>
      <w:tr w14:paraId="52D68635">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9609">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39</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23C2">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宣传人口及计划生育政策，负责辖区内人口监测及生育登记服务。</w:t>
            </w:r>
          </w:p>
        </w:tc>
      </w:tr>
      <w:tr w14:paraId="6E2BAD94">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AD4C">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40</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B9EB">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开展爱国卫生运动，负责辖区内健康促进与教育工作，开展健康教育，倡导文明健康的生活方式。</w:t>
            </w:r>
          </w:p>
        </w:tc>
      </w:tr>
      <w:tr w14:paraId="0358D565">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7857">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41</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206D">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负责辖区内就业困难、失业人员登记及申报认证，做好就业困难人员的帮扶和就业创业培训工作，开展村级公益性岗位申报。</w:t>
            </w:r>
          </w:p>
        </w:tc>
      </w:tr>
      <w:tr w14:paraId="381213CE">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DA26">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42</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32EB">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负责城乡居民养老保险政策宣传，做好参保登记、信息查询等工作。</w:t>
            </w:r>
          </w:p>
        </w:tc>
      </w:tr>
      <w:tr w14:paraId="78EBEB07">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5869">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43</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BE30">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负责城乡居民医疗保险政策宣传、人员参保信息登记、终止、信息查询服务等工作。</w:t>
            </w:r>
          </w:p>
        </w:tc>
      </w:tr>
      <w:tr w14:paraId="0396D959">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8DC6">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44</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E586">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做好控辍保学工作，保障学前儿童、少年接受义务教育权益。</w:t>
            </w:r>
          </w:p>
        </w:tc>
      </w:tr>
      <w:tr w14:paraId="144B478C">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B59B">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45</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891F">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负责辖区养老服务中心和村级养老服务点的建设和管理，做好老年人关心关爱以及困难老年人的摸底排查，负责高龄津贴、经济困难失能老年人补贴的受理申请、认证工作。</w:t>
            </w:r>
          </w:p>
        </w:tc>
      </w:tr>
      <w:tr w14:paraId="017C6483">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D1EF">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46</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A316">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负责未成年人权益保障，开展孤儿、留守儿童、事实无人抚养、流动儿童等困境儿童信息排查、监护协调、定期走访、心理疏导等工作，保障未成年人合法权益。</w:t>
            </w:r>
          </w:p>
        </w:tc>
      </w:tr>
      <w:tr w14:paraId="4F6B2CCA">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EE9D">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47</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4993">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负责最低生活保障、特困人员、低保边缘人员、生活困难的精神障碍患者家庭等困难群体对象的摸排、申请受理、入户调查、审核、公示以及动态管理，开展辖区内特殊群体临时救助工作。</w:t>
            </w:r>
          </w:p>
        </w:tc>
      </w:tr>
      <w:tr w14:paraId="3B38E7A2">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37CA">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48</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66E3">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开展殡葬政策宣传，负责辖区公益性墓地建设及管理，做好丧葬费发放工作。</w:t>
            </w:r>
          </w:p>
        </w:tc>
      </w:tr>
      <w:tr w14:paraId="339EF1FD">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EFBF">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49</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FAE8">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推进便民服务标准化、规范化、便利化建设，做好帮办代办、有诉即办等工作。</w:t>
            </w:r>
          </w:p>
        </w:tc>
      </w:tr>
      <w:tr w14:paraId="4D87F3FE">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7C2A">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50</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DDF6">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落实退役军人和其他优抚对象帮扶政策，开展退役军人和优抚对象信息采集、走访慰问、就业创业扶持、优抚帮扶、拥军优属、权益维护等工作。</w:t>
            </w:r>
          </w:p>
        </w:tc>
      </w:tr>
      <w:tr w14:paraId="7643EDF2">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77AE">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51</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C045">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做好残疾人服务保障，维护残疾人权益，负责困难残疾人生活补贴和重度残疾人护理补贴的申请受理、初审、上报，开展公益助残和残疾人关心关爱工作，为残疾人康复、就业提供帮助。</w:t>
            </w:r>
          </w:p>
        </w:tc>
      </w:tr>
      <w:tr w14:paraId="2EF6B9AC">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3D99">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52</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16F8">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组织开展“99公益日”等慈善公益活动，做好慈善资金、捐赠物资的统计、发放及监督，促进慈善事业发展。</w:t>
            </w:r>
          </w:p>
        </w:tc>
      </w:tr>
      <w:tr w14:paraId="1C77ECD4">
        <w:tblPrEx>
          <w:tblCellMar>
            <w:top w:w="0" w:type="dxa"/>
            <w:left w:w="108" w:type="dxa"/>
            <w:bottom w:w="0" w:type="dxa"/>
            <w:right w:w="108" w:type="dxa"/>
          </w:tblCellMar>
        </w:tblPrEx>
        <w:trPr>
          <w:trHeight w:val="680"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AF598">
            <w:pPr>
              <w:widowControl/>
              <w:spacing w:line="320" w:lineRule="exact"/>
              <w:rPr>
                <w:rFonts w:ascii="Times New Roman" w:hAnsi="Times New Roman"/>
                <w:color w:val="000000"/>
                <w:kern w:val="0"/>
                <w:sz w:val="24"/>
                <w:szCs w:val="24"/>
              </w:rPr>
            </w:pPr>
            <w:r>
              <w:rPr>
                <w:rFonts w:ascii="Times New Roman" w:hAnsi="Times New Roman" w:eastAsia="黑体"/>
                <w:color w:val="000000"/>
                <w:kern w:val="0"/>
                <w:sz w:val="24"/>
                <w:szCs w:val="24"/>
              </w:rPr>
              <w:t>四、平安法治（</w:t>
            </w:r>
            <w:r>
              <w:rPr>
                <w:rFonts w:ascii="Times New Roman" w:hAnsi="Times New Roman"/>
                <w:color w:val="000000"/>
                <w:kern w:val="0"/>
                <w:sz w:val="24"/>
                <w:szCs w:val="24"/>
              </w:rPr>
              <w:t>16</w:t>
            </w:r>
            <w:r>
              <w:rPr>
                <w:rFonts w:ascii="Times New Roman" w:hAnsi="Times New Roman" w:eastAsia="黑体"/>
                <w:color w:val="000000"/>
                <w:kern w:val="0"/>
                <w:sz w:val="24"/>
                <w:szCs w:val="24"/>
              </w:rPr>
              <w:t>项）</w:t>
            </w:r>
          </w:p>
        </w:tc>
      </w:tr>
      <w:tr w14:paraId="7C5DC6F6">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CD1F">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53</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BE1E">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落实基层法治建设责任，做好公共法律服务体系建设，开展普法宣传教育、法律咨询等公共法律服务工作。</w:t>
            </w:r>
          </w:p>
        </w:tc>
      </w:tr>
      <w:tr w14:paraId="59977EDB">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160B">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54</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CDF2">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推进法治政府建设，落实重大决策、规范性文件合法性审查机制，做好法律顾问聘用工作。</w:t>
            </w:r>
          </w:p>
        </w:tc>
      </w:tr>
      <w:tr w14:paraId="6A841B62">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29EF">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55</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BD52">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负责涉及乡行政复议案件的应对和行政诉讼案件的应诉工作。</w:t>
            </w:r>
          </w:p>
        </w:tc>
      </w:tr>
      <w:tr w14:paraId="7A879505">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2B59">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56</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CDD2">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推进行政执法规范化建设，依法行使行政处罚权，开展综合行政执法工作。</w:t>
            </w:r>
          </w:p>
        </w:tc>
      </w:tr>
      <w:tr w14:paraId="521A7C9E">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68BC">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57</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8209">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开展社会风险稳定评估，防范化解社会领域重大风险，做好辖区内刑满释放人员、严重精神障碍患者、有严重不良行为的未成年人、社区矫正人员等特殊群体的动态摸排、线索上报、定期走访、教育疏导等工作。</w:t>
            </w:r>
          </w:p>
        </w:tc>
      </w:tr>
      <w:tr w14:paraId="3ADC1E54">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5B17">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58</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E0DB">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坚持和发展新时代“枫桥经验”，建立人民调解委员会，完善矛盾调解机制，加强矛盾纠纷排查化解、风险预警、源头管控等工作，做好人民调解工作。</w:t>
            </w:r>
          </w:p>
        </w:tc>
      </w:tr>
      <w:tr w14:paraId="29CE553E">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97AA">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59</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237B">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负责综治中心建设及综治平台管理，做好基层网格化服务管理，落实“乡镇吹哨、部门报到”工作机制。</w:t>
            </w:r>
          </w:p>
        </w:tc>
      </w:tr>
      <w:tr w14:paraId="76FEB4BA">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C3DA">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60</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DC9F">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建立健全领导接访、包案制度</w:t>
            </w:r>
            <w:r>
              <w:rPr>
                <w:rFonts w:hint="eastAsia" w:ascii="Times New Roman" w:hAnsi="Times New Roman" w:eastAsia="仿宋_GB2312"/>
                <w:color w:val="000000"/>
                <w:kern w:val="0"/>
                <w:sz w:val="24"/>
                <w:szCs w:val="24"/>
                <w:lang w:eastAsia="zh-CN"/>
              </w:rPr>
              <w:t>，</w:t>
            </w:r>
            <w:r>
              <w:rPr>
                <w:rFonts w:ascii="Times New Roman" w:hAnsi="Times New Roman" w:eastAsia="仿宋_GB2312"/>
                <w:color w:val="000000"/>
                <w:kern w:val="0"/>
                <w:sz w:val="24"/>
                <w:szCs w:val="24"/>
              </w:rPr>
              <w:t>信访联席会商处理机制，按规定受理、协调、处置信访事项。</w:t>
            </w:r>
          </w:p>
        </w:tc>
      </w:tr>
      <w:tr w14:paraId="6B6C99E9">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C9FE">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61</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7A57">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开展扫黑除恶、反电诈、反邪教、防范非法集资等宣传教育、线索摸排工作。</w:t>
            </w:r>
          </w:p>
        </w:tc>
      </w:tr>
      <w:tr w14:paraId="0CD1D48E">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8FA5">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62</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FADB">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扎实推进村集体资产清收，组织发动群众举报涉黑涉恶犯罪问题线索，全面排查化解矛盾纠纷，建强农村经济合作组织，建强“三自”组织，一体推进“三清两建”工作。</w:t>
            </w:r>
          </w:p>
        </w:tc>
      </w:tr>
      <w:tr w14:paraId="1FB91469">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C2CE">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63</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3436">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开展禁毒宣传教育，负责辖区内戒毒及涉毒刑满释放人员的安置帮教和社会救助工作，对发现疑似非法种植毒品原植物行为及时上报，做好禁种铲除。</w:t>
            </w:r>
          </w:p>
        </w:tc>
      </w:tr>
      <w:tr w14:paraId="47FA672E">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C8F4">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64</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158D">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落实国家安全责任制，开展国家安全宣传教育，筑牢国家安全人民防线。</w:t>
            </w:r>
          </w:p>
        </w:tc>
      </w:tr>
      <w:tr w14:paraId="584A59E5">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746F">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65</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C64A">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落实安全生产责任制，按职责对辖区内生产经营单位安全生产状况开展监督检查，督促落实主体责任。</w:t>
            </w:r>
          </w:p>
        </w:tc>
      </w:tr>
      <w:tr w14:paraId="14BC72D9">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B3EF">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66</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94D8">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按照分类分级监管原则，对辖区职责范围内的消防问题隐患开展日常巡查，督促落实消防安全主体责任。</w:t>
            </w:r>
          </w:p>
        </w:tc>
      </w:tr>
      <w:tr w14:paraId="4D068EFC">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4206">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67</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CF47">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加强应急管理和防灾减灾救灾工作，编制乡应急预案，做好应急知识宣传普及。</w:t>
            </w:r>
          </w:p>
        </w:tc>
      </w:tr>
      <w:tr w14:paraId="14BABFB2">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28A0">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68</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71F1">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做好防汛抗旱宣传工作，组织开展防汛、备汛演练。</w:t>
            </w:r>
          </w:p>
        </w:tc>
      </w:tr>
      <w:tr w14:paraId="635BD2C0">
        <w:tblPrEx>
          <w:tblCellMar>
            <w:top w:w="0" w:type="dxa"/>
            <w:left w:w="108" w:type="dxa"/>
            <w:bottom w:w="0" w:type="dxa"/>
            <w:right w:w="108" w:type="dxa"/>
          </w:tblCellMar>
        </w:tblPrEx>
        <w:trPr>
          <w:trHeight w:val="680"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19921">
            <w:pPr>
              <w:widowControl/>
              <w:spacing w:line="320" w:lineRule="exact"/>
              <w:rPr>
                <w:rFonts w:ascii="Times New Roman" w:hAnsi="Times New Roman"/>
                <w:color w:val="000000"/>
                <w:kern w:val="0"/>
                <w:sz w:val="24"/>
                <w:szCs w:val="24"/>
              </w:rPr>
            </w:pPr>
            <w:r>
              <w:rPr>
                <w:rFonts w:ascii="Times New Roman" w:hAnsi="Times New Roman" w:eastAsia="黑体"/>
                <w:color w:val="000000"/>
                <w:kern w:val="0"/>
                <w:sz w:val="24"/>
                <w:szCs w:val="24"/>
              </w:rPr>
              <w:t>五、乡村振兴（</w:t>
            </w:r>
            <w:r>
              <w:rPr>
                <w:rFonts w:ascii="Times New Roman" w:hAnsi="Times New Roman"/>
                <w:color w:val="000000"/>
                <w:kern w:val="0"/>
                <w:sz w:val="24"/>
                <w:szCs w:val="24"/>
              </w:rPr>
              <w:t>11</w:t>
            </w:r>
            <w:r>
              <w:rPr>
                <w:rFonts w:ascii="Times New Roman" w:hAnsi="Times New Roman" w:eastAsia="黑体"/>
                <w:color w:val="000000"/>
                <w:kern w:val="0"/>
                <w:sz w:val="24"/>
                <w:szCs w:val="24"/>
              </w:rPr>
              <w:t>项）</w:t>
            </w:r>
          </w:p>
        </w:tc>
      </w:tr>
      <w:tr w14:paraId="213681FF">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ECC9">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69</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5056">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开展巩固拓展脱贫攻坚成果同乡村振兴有效衔接工作，做好防止返贫致贫监测排查，落实各项帮扶政策，做好助农增收及易地搬迁群众后续帮扶，防止规模性返贫致贫。</w:t>
            </w:r>
          </w:p>
        </w:tc>
      </w:tr>
      <w:tr w14:paraId="01F761C5">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7D25">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70</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9FF7">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谋划乡村振兴项目，推进乡村振兴项目的实施、管护、效益发挥等工作。</w:t>
            </w:r>
          </w:p>
        </w:tc>
      </w:tr>
      <w:tr w14:paraId="7EA571E1">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0726">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71</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12AF">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开展粮食安全和耕地保护相关政策法规的宣传教育，落实耕地保护措施，做好耕地“非粮化”“非农化”排查整治、撂荒地治理，稳定粮食播种面积及产量。</w:t>
            </w:r>
          </w:p>
        </w:tc>
      </w:tr>
      <w:tr w14:paraId="2EBDAE16">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4859">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72</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6575">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负责耕地地力保护补贴、实际种粮农民一次性补贴等涉农补贴的申报、受理、初审、上报，组织办理农业保险。</w:t>
            </w:r>
          </w:p>
        </w:tc>
      </w:tr>
      <w:tr w14:paraId="50726A08">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6640">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73</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9DDC">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开展农业技术、农业机械技术推广，做好农机购置补贴申报工作。</w:t>
            </w:r>
          </w:p>
        </w:tc>
      </w:tr>
      <w:tr w14:paraId="2F21D622">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3341">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74</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286F">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做好农业产业结构调整，推进穆册、关庄、寺院等5个村乡村振兴集中连片示范区建设，发展食用菌、中药材、民宿、烟叶等四大主导产业。</w:t>
            </w:r>
          </w:p>
        </w:tc>
      </w:tr>
      <w:tr w14:paraId="37FF6788">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57A5">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75</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A60E">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培育壮大水蜜桃、蓝莓、玉米糁、矿泉水等农林特产，打造花果山山珍品牌。</w:t>
            </w:r>
          </w:p>
        </w:tc>
      </w:tr>
      <w:tr w14:paraId="1AF752C2">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39B4">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76</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ADF3">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负责农村集体经济组织、农村股份经济合作社组织的设立、备案、监管工作，做好农村专业合作社、家庭农场等农业经营主体和新型农民的培育。</w:t>
            </w:r>
          </w:p>
        </w:tc>
      </w:tr>
      <w:tr w14:paraId="1E407102">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3A13">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77</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52FE">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负责村集体“三资”的监督管理，做好村账乡管工作。</w:t>
            </w:r>
          </w:p>
        </w:tc>
      </w:tr>
      <w:tr w14:paraId="5DA6A618">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F43E">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78</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AAE5">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负责农村产权交易平台管理，做好农村土地承包经营权的变更登记，以及申请资料的初审、上报工作。</w:t>
            </w:r>
          </w:p>
        </w:tc>
      </w:tr>
      <w:tr w14:paraId="1BD25D86">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A956">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79</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3806">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学习运用“千万工程”经验，开展农村人居环境整治，有序实施户厕改造，推进宜居宜业和美乡村建设。</w:t>
            </w:r>
          </w:p>
        </w:tc>
      </w:tr>
      <w:tr w14:paraId="2E34AF1D">
        <w:tblPrEx>
          <w:tblCellMar>
            <w:top w:w="0" w:type="dxa"/>
            <w:left w:w="108" w:type="dxa"/>
            <w:bottom w:w="0" w:type="dxa"/>
            <w:right w:w="108" w:type="dxa"/>
          </w:tblCellMar>
        </w:tblPrEx>
        <w:trPr>
          <w:trHeight w:val="680"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A048A">
            <w:pPr>
              <w:widowControl/>
              <w:spacing w:line="320" w:lineRule="exact"/>
              <w:rPr>
                <w:rFonts w:ascii="Times New Roman" w:hAnsi="Times New Roman"/>
                <w:color w:val="000000"/>
                <w:kern w:val="0"/>
                <w:sz w:val="24"/>
                <w:szCs w:val="24"/>
              </w:rPr>
            </w:pPr>
            <w:r>
              <w:rPr>
                <w:rFonts w:ascii="Times New Roman" w:hAnsi="Times New Roman" w:eastAsia="黑体"/>
                <w:color w:val="000000"/>
                <w:kern w:val="0"/>
                <w:sz w:val="24"/>
                <w:szCs w:val="24"/>
              </w:rPr>
              <w:t>六、生态环保（</w:t>
            </w:r>
            <w:r>
              <w:rPr>
                <w:rFonts w:ascii="Times New Roman" w:hAnsi="Times New Roman"/>
                <w:color w:val="000000"/>
                <w:kern w:val="0"/>
                <w:sz w:val="24"/>
                <w:szCs w:val="24"/>
              </w:rPr>
              <w:t>6</w:t>
            </w:r>
            <w:r>
              <w:rPr>
                <w:rFonts w:ascii="Times New Roman" w:hAnsi="Times New Roman" w:eastAsia="黑体"/>
                <w:color w:val="000000"/>
                <w:kern w:val="0"/>
                <w:sz w:val="24"/>
                <w:szCs w:val="24"/>
              </w:rPr>
              <w:t>项）</w:t>
            </w:r>
          </w:p>
        </w:tc>
      </w:tr>
      <w:tr w14:paraId="180B3752">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FB71">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80</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93B0">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负责大气、土壤、水等生态环境保护及固体废物等污染防治的宣传教育，开展日常巡查，做好环保督察反馈问题整改工作。</w:t>
            </w:r>
          </w:p>
        </w:tc>
      </w:tr>
      <w:tr w14:paraId="0C6126EE">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1CA8">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81</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11AF">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落实河长制，督促乡村两级河长巡河，推进生态河道建设，加强辖区内龙窝河、七峪河流域的日常巡查，发现问题及时制止并上报。</w:t>
            </w:r>
          </w:p>
        </w:tc>
      </w:tr>
      <w:tr w14:paraId="4AB826A7">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E868">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82</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2DA3">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落实林长制，开展护林宣传、日常巡林、森林防灭火、动植物保护等工作，发现问题及时制止并上报。</w:t>
            </w:r>
          </w:p>
        </w:tc>
      </w:tr>
      <w:tr w14:paraId="2C4F949F">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B967">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83</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86C3">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落实自然资源网格化管理和田长制、山长制，做好日常巡查工作。</w:t>
            </w:r>
          </w:p>
        </w:tc>
      </w:tr>
      <w:tr w14:paraId="1E925FDC">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F39C">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84</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57FB">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推进化肥减量增效，开展农业面源污染排查、治理工作。</w:t>
            </w:r>
          </w:p>
        </w:tc>
      </w:tr>
      <w:tr w14:paraId="531F20F3">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3D66">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85</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7E33">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开展秸秆综合利用工作，实施秸秆禁烧宣传、巡查工作，及时制止和查处焚烧秸秆违法行为。</w:t>
            </w:r>
          </w:p>
        </w:tc>
      </w:tr>
      <w:tr w14:paraId="1CE2F147">
        <w:tblPrEx>
          <w:tblCellMar>
            <w:top w:w="0" w:type="dxa"/>
            <w:left w:w="108" w:type="dxa"/>
            <w:bottom w:w="0" w:type="dxa"/>
            <w:right w:w="108" w:type="dxa"/>
          </w:tblCellMar>
        </w:tblPrEx>
        <w:trPr>
          <w:trHeight w:val="680"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C86F5">
            <w:pPr>
              <w:widowControl/>
              <w:spacing w:line="320" w:lineRule="exact"/>
              <w:rPr>
                <w:rFonts w:ascii="Times New Roman" w:hAnsi="Times New Roman"/>
                <w:color w:val="000000"/>
                <w:kern w:val="0"/>
                <w:sz w:val="24"/>
                <w:szCs w:val="24"/>
              </w:rPr>
            </w:pPr>
            <w:r>
              <w:rPr>
                <w:rFonts w:ascii="Times New Roman" w:hAnsi="Times New Roman" w:eastAsia="黑体"/>
                <w:color w:val="000000"/>
                <w:kern w:val="0"/>
                <w:sz w:val="24"/>
                <w:szCs w:val="24"/>
              </w:rPr>
              <w:t>七、城乡建设（</w:t>
            </w:r>
            <w:r>
              <w:rPr>
                <w:rFonts w:ascii="Times New Roman" w:hAnsi="Times New Roman"/>
                <w:color w:val="000000"/>
                <w:kern w:val="0"/>
                <w:sz w:val="24"/>
                <w:szCs w:val="24"/>
              </w:rPr>
              <w:t>6</w:t>
            </w:r>
            <w:r>
              <w:rPr>
                <w:rFonts w:ascii="Times New Roman" w:hAnsi="Times New Roman" w:eastAsia="黑体"/>
                <w:color w:val="000000"/>
                <w:kern w:val="0"/>
                <w:sz w:val="24"/>
                <w:szCs w:val="24"/>
              </w:rPr>
              <w:t>项）</w:t>
            </w:r>
          </w:p>
        </w:tc>
      </w:tr>
      <w:tr w14:paraId="24D7BE5F">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655E">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86</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CB7A">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负责乡国土空间总体规划、乡控制性详细规划及村庄规划编制、组织实施工作。</w:t>
            </w:r>
          </w:p>
        </w:tc>
      </w:tr>
      <w:tr w14:paraId="35BE0CA2">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386D">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87</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6904">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负责乡村道路、公厕、文化广场等基础设施项目的谋划、申报、组织实施，做好权限范围内的市政基础设施管护。</w:t>
            </w:r>
          </w:p>
        </w:tc>
      </w:tr>
      <w:tr w14:paraId="69F4DB62">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9A18">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88</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B56A">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做好乡域内绿化管护、生活和建筑垃圾处置、环境卫生管理等工作，推广垃圾分类“二次四分法”。</w:t>
            </w:r>
          </w:p>
        </w:tc>
      </w:tr>
      <w:tr w14:paraId="6C251681">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2838">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89</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2B7C">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负责农村宅基地、自建房审批及日常巡查、监督管理工作，对违规建房行为进行劝阻、制止和整治拆除。</w:t>
            </w:r>
          </w:p>
        </w:tc>
      </w:tr>
      <w:tr w14:paraId="3C9424F2">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13E4">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90</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F819">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负责乡容乡貌、环境卫生管理，做好乡道清洁工作。</w:t>
            </w:r>
          </w:p>
        </w:tc>
      </w:tr>
      <w:tr w14:paraId="41DE7F87">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D656">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91</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A68C">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负责各类卫片图斑的实地核查上报，做好权限范围内的整改工作。</w:t>
            </w:r>
          </w:p>
        </w:tc>
      </w:tr>
      <w:tr w14:paraId="655E62E7">
        <w:tblPrEx>
          <w:tblCellMar>
            <w:top w:w="0" w:type="dxa"/>
            <w:left w:w="108" w:type="dxa"/>
            <w:bottom w:w="0" w:type="dxa"/>
            <w:right w:w="108" w:type="dxa"/>
          </w:tblCellMar>
        </w:tblPrEx>
        <w:trPr>
          <w:trHeight w:val="680"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AD9F4">
            <w:pPr>
              <w:widowControl/>
              <w:spacing w:line="320" w:lineRule="exact"/>
              <w:rPr>
                <w:rFonts w:ascii="Times New Roman" w:hAnsi="Times New Roman" w:eastAsia="黑体"/>
                <w:color w:val="000000"/>
                <w:kern w:val="0"/>
                <w:sz w:val="24"/>
                <w:szCs w:val="24"/>
              </w:rPr>
            </w:pPr>
            <w:r>
              <w:rPr>
                <w:rFonts w:ascii="Times New Roman" w:hAnsi="Times New Roman" w:eastAsia="黑体"/>
                <w:color w:val="000000"/>
                <w:kern w:val="0"/>
                <w:sz w:val="24"/>
                <w:szCs w:val="24"/>
              </w:rPr>
              <w:t>八、乡村旅游（9项）</w:t>
            </w:r>
          </w:p>
        </w:tc>
      </w:tr>
      <w:tr w14:paraId="337EB2E9">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C119">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92</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03EC">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负责文物保护宣传，做好乡域内文物普查统计，及时制止破坏文物行为并做好上报工作。</w:t>
            </w:r>
          </w:p>
        </w:tc>
      </w:tr>
      <w:tr w14:paraId="402064FA">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B8EE">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93</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45D4">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立足“颠覆式创意、沉浸式体验、年轻化消费、移动端传播”的新文旅特点，开展“线上+线下”宣传推介活动，做好“云上花果山”视频号运营。</w:t>
            </w:r>
          </w:p>
        </w:tc>
      </w:tr>
      <w:tr w14:paraId="55073FFB">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E6CD">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94</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48B8">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依托中原“伏牛一号”旅游公路，举办红叶节、露营节、健步走等体育赛事活动，做好关庄老村等民宿项目开发运营。</w:t>
            </w:r>
          </w:p>
        </w:tc>
      </w:tr>
      <w:tr w14:paraId="7E1194DC">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5EED">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95</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11B3">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围绕花果山景区，做好26公里环线旅游设施提升、业态布局，构建“一心两翼”全域旅游发展格局。</w:t>
            </w:r>
          </w:p>
        </w:tc>
      </w:tr>
      <w:tr w14:paraId="43D94F09">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4D66">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96</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1516">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依托“西游文化之乡”，发展研学、露营、写生、摄影等文旅产业。</w:t>
            </w:r>
          </w:p>
        </w:tc>
      </w:tr>
      <w:tr w14:paraId="226FB991">
        <w:tblPrEx>
          <w:tblCellMar>
            <w:top w:w="0" w:type="dxa"/>
            <w:left w:w="108" w:type="dxa"/>
            <w:bottom w:w="0" w:type="dxa"/>
            <w:right w:w="108"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E2BD">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97</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1BD4">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做好露营、民宿等项目的服务保障、运营指导工作。</w:t>
            </w:r>
          </w:p>
        </w:tc>
      </w:tr>
      <w:tr w14:paraId="24D77527">
        <w:tblPrEx>
          <w:tblCellMar>
            <w:top w:w="0" w:type="dxa"/>
            <w:left w:w="108" w:type="dxa"/>
            <w:bottom w:w="0" w:type="dxa"/>
            <w:right w:w="108" w:type="dxa"/>
          </w:tblCellMar>
        </w:tblPrEx>
        <w:trPr>
          <w:trHeight w:val="62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F37C">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98</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0C07">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负责辖区内旅游服务保障，做好突发事件应急处置。</w:t>
            </w:r>
          </w:p>
        </w:tc>
      </w:tr>
      <w:tr w14:paraId="439B4E71">
        <w:tblPrEx>
          <w:tblCellMar>
            <w:top w:w="0" w:type="dxa"/>
            <w:left w:w="108" w:type="dxa"/>
            <w:bottom w:w="0" w:type="dxa"/>
            <w:right w:w="108" w:type="dxa"/>
          </w:tblCellMar>
        </w:tblPrEx>
        <w:trPr>
          <w:trHeight w:val="62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A607">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99</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86B4">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负责文化阵地建设，加强文化设施及农家书屋的建设和管理。</w:t>
            </w:r>
          </w:p>
        </w:tc>
      </w:tr>
      <w:tr w14:paraId="4E902A37">
        <w:tblPrEx>
          <w:tblCellMar>
            <w:top w:w="0" w:type="dxa"/>
            <w:left w:w="108" w:type="dxa"/>
            <w:bottom w:w="0" w:type="dxa"/>
            <w:right w:w="108" w:type="dxa"/>
          </w:tblCellMar>
        </w:tblPrEx>
        <w:trPr>
          <w:trHeight w:val="62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4929">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100</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1DF0">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做好公共体育设施建设、管理和维护，组织开展广场舞、拔河比赛等群众性体育活动。</w:t>
            </w:r>
          </w:p>
        </w:tc>
      </w:tr>
      <w:tr w14:paraId="16E93F77">
        <w:tblPrEx>
          <w:tblCellMar>
            <w:top w:w="0" w:type="dxa"/>
            <w:left w:w="108" w:type="dxa"/>
            <w:bottom w:w="0" w:type="dxa"/>
            <w:right w:w="108" w:type="dxa"/>
          </w:tblCellMar>
        </w:tblPrEx>
        <w:trPr>
          <w:trHeight w:val="624"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BC546">
            <w:pPr>
              <w:widowControl/>
              <w:spacing w:line="320" w:lineRule="exact"/>
              <w:rPr>
                <w:rFonts w:ascii="Times New Roman" w:hAnsi="Times New Roman" w:eastAsia="黑体"/>
                <w:color w:val="000000"/>
                <w:kern w:val="0"/>
                <w:sz w:val="24"/>
                <w:szCs w:val="24"/>
              </w:rPr>
            </w:pPr>
            <w:r>
              <w:rPr>
                <w:rFonts w:ascii="Times New Roman" w:hAnsi="Times New Roman" w:eastAsia="黑体"/>
                <w:color w:val="000000"/>
                <w:kern w:val="0"/>
                <w:sz w:val="24"/>
                <w:szCs w:val="24"/>
              </w:rPr>
              <w:t>九、综合政务（9项）</w:t>
            </w:r>
          </w:p>
        </w:tc>
      </w:tr>
      <w:tr w14:paraId="4D07A542">
        <w:tblPrEx>
          <w:tblCellMar>
            <w:top w:w="0" w:type="dxa"/>
            <w:left w:w="108" w:type="dxa"/>
            <w:bottom w:w="0" w:type="dxa"/>
            <w:right w:w="108" w:type="dxa"/>
          </w:tblCellMar>
        </w:tblPrEx>
        <w:trPr>
          <w:trHeight w:val="62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5AEC">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101</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636B">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负责公文处理、信息宣传、政务公开、会务工作。</w:t>
            </w:r>
          </w:p>
        </w:tc>
      </w:tr>
      <w:tr w14:paraId="771C1982">
        <w:tblPrEx>
          <w:tblCellMar>
            <w:top w:w="0" w:type="dxa"/>
            <w:left w:w="108" w:type="dxa"/>
            <w:bottom w:w="0" w:type="dxa"/>
            <w:right w:w="108" w:type="dxa"/>
          </w:tblCellMar>
        </w:tblPrEx>
        <w:trPr>
          <w:trHeight w:val="62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D7FD">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102</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2710">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落实24小时值班值守和紧急信息报送制度，对突发事件及时上报并进行先期处理。</w:t>
            </w:r>
          </w:p>
        </w:tc>
      </w:tr>
      <w:tr w14:paraId="4F1430CB">
        <w:tblPrEx>
          <w:tblCellMar>
            <w:top w:w="0" w:type="dxa"/>
            <w:left w:w="108" w:type="dxa"/>
            <w:bottom w:w="0" w:type="dxa"/>
            <w:right w:w="108" w:type="dxa"/>
          </w:tblCellMar>
        </w:tblPrEx>
        <w:trPr>
          <w:trHeight w:val="62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A84C">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103</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394C">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落实保密工作责任制，健全完善保密制度，开展保密培训教育，做好保密审查、保密设备管理工作。</w:t>
            </w:r>
          </w:p>
        </w:tc>
      </w:tr>
      <w:tr w14:paraId="10B3A9C3">
        <w:tblPrEx>
          <w:tblCellMar>
            <w:top w:w="0" w:type="dxa"/>
            <w:left w:w="108" w:type="dxa"/>
            <w:bottom w:w="0" w:type="dxa"/>
            <w:right w:w="108" w:type="dxa"/>
          </w:tblCellMar>
        </w:tblPrEx>
        <w:trPr>
          <w:trHeight w:val="62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B99E">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104</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2F2F">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负责机关财务管理，做好财务档案的归档、保管和移交工作，做好内部审计工作。</w:t>
            </w:r>
          </w:p>
        </w:tc>
      </w:tr>
      <w:tr w14:paraId="1391BE3E">
        <w:tblPrEx>
          <w:tblCellMar>
            <w:top w:w="0" w:type="dxa"/>
            <w:left w:w="108" w:type="dxa"/>
            <w:bottom w:w="0" w:type="dxa"/>
            <w:right w:w="108" w:type="dxa"/>
          </w:tblCellMar>
        </w:tblPrEx>
        <w:trPr>
          <w:trHeight w:val="62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94BD">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105</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383D">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负责机关固定资产管理、政府采购工作。</w:t>
            </w:r>
          </w:p>
        </w:tc>
      </w:tr>
      <w:tr w14:paraId="2BA02370">
        <w:tblPrEx>
          <w:tblCellMar>
            <w:top w:w="0" w:type="dxa"/>
            <w:left w:w="108" w:type="dxa"/>
            <w:bottom w:w="0" w:type="dxa"/>
            <w:right w:w="108" w:type="dxa"/>
          </w:tblCellMar>
        </w:tblPrEx>
        <w:trPr>
          <w:trHeight w:val="62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650A">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106</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70B3">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负责机关后勤管理，做好机关节能降耗工作。</w:t>
            </w:r>
          </w:p>
        </w:tc>
      </w:tr>
      <w:tr w14:paraId="76BDAA74">
        <w:tblPrEx>
          <w:tblCellMar>
            <w:top w:w="0" w:type="dxa"/>
            <w:left w:w="108" w:type="dxa"/>
            <w:bottom w:w="0" w:type="dxa"/>
            <w:right w:w="108" w:type="dxa"/>
          </w:tblCellMar>
        </w:tblPrEx>
        <w:trPr>
          <w:trHeight w:val="62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E8B1">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107</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72EB">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建立健全档案管理工作制度，做好档案收集、归档、管理等工作。</w:t>
            </w:r>
          </w:p>
        </w:tc>
      </w:tr>
      <w:tr w14:paraId="74C519AC">
        <w:tblPrEx>
          <w:tblCellMar>
            <w:top w:w="0" w:type="dxa"/>
            <w:left w:w="108" w:type="dxa"/>
            <w:bottom w:w="0" w:type="dxa"/>
            <w:right w:w="108" w:type="dxa"/>
          </w:tblCellMar>
        </w:tblPrEx>
        <w:trPr>
          <w:trHeight w:val="62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3DD2">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108</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AF59">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负责乡年鉴及地情文献资料收集、整理、编纂报送和史志资料收集工作。</w:t>
            </w:r>
          </w:p>
        </w:tc>
      </w:tr>
      <w:tr w14:paraId="505B0AF4">
        <w:tblPrEx>
          <w:tblCellMar>
            <w:top w:w="0" w:type="dxa"/>
            <w:left w:w="108" w:type="dxa"/>
            <w:bottom w:w="0" w:type="dxa"/>
            <w:right w:w="108" w:type="dxa"/>
          </w:tblCellMar>
        </w:tblPrEx>
        <w:trPr>
          <w:trHeight w:val="62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F399">
            <w:pPr>
              <w:widowControl/>
              <w:spacing w:line="320" w:lineRule="exact"/>
              <w:jc w:val="center"/>
              <w:rPr>
                <w:rFonts w:ascii="Times New Roman" w:hAnsi="Times New Roman"/>
                <w:color w:val="000000"/>
                <w:kern w:val="0"/>
                <w:sz w:val="24"/>
                <w:szCs w:val="24"/>
              </w:rPr>
            </w:pPr>
            <w:r>
              <w:rPr>
                <w:rFonts w:ascii="Times New Roman" w:hAnsi="Times New Roman"/>
                <w:color w:val="000000"/>
                <w:kern w:val="0"/>
                <w:sz w:val="24"/>
                <w:szCs w:val="24"/>
              </w:rPr>
              <w:t>109</w:t>
            </w:r>
          </w:p>
        </w:tc>
        <w:tc>
          <w:tcPr>
            <w:tcW w:w="1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8C1E">
            <w:pPr>
              <w:widowControl/>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承办12345政务服务便民热线转交工单，做好接收、办理及答复工作。</w:t>
            </w:r>
          </w:p>
        </w:tc>
      </w:tr>
    </w:tbl>
    <w:p w14:paraId="0822093D">
      <w:pPr>
        <w:spacing w:line="500" w:lineRule="exact"/>
        <w:jc w:val="center"/>
        <w:rPr>
          <w:rFonts w:ascii="Times New Roman" w:hAnsi="Times New Roman" w:eastAsia="方正大标宋简体"/>
          <w:sz w:val="24"/>
          <w:szCs w:val="24"/>
        </w:rPr>
      </w:pPr>
    </w:p>
    <w:p w14:paraId="644ADC35">
      <w:pPr>
        <w:spacing w:line="500" w:lineRule="exact"/>
        <w:jc w:val="center"/>
        <w:rPr>
          <w:rFonts w:ascii="Times New Roman" w:hAnsi="Times New Roman" w:eastAsia="方正大标宋简体"/>
          <w:sz w:val="44"/>
          <w:szCs w:val="44"/>
        </w:rPr>
      </w:pPr>
      <w:r>
        <w:rPr>
          <w:rFonts w:ascii="Times New Roman" w:hAnsi="Times New Roman" w:eastAsia="方正大标宋简体"/>
          <w:sz w:val="44"/>
          <w:szCs w:val="44"/>
        </w:rPr>
        <w:t>花果山乡配合履职事项清单</w:t>
      </w:r>
    </w:p>
    <w:p w14:paraId="42CF158A">
      <w:pPr>
        <w:spacing w:line="500" w:lineRule="exact"/>
        <w:jc w:val="center"/>
        <w:rPr>
          <w:rFonts w:ascii="Times New Roman" w:hAnsi="Times New Roman" w:eastAsia="方正大标宋简体"/>
          <w:sz w:val="24"/>
          <w:szCs w:val="24"/>
        </w:rPr>
      </w:pPr>
    </w:p>
    <w:tbl>
      <w:tblPr>
        <w:tblStyle w:val="4"/>
        <w:tblW w:w="141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6"/>
        <w:gridCol w:w="1275"/>
        <w:gridCol w:w="1710"/>
        <w:gridCol w:w="6015"/>
        <w:gridCol w:w="4409"/>
      </w:tblGrid>
      <w:tr w14:paraId="374B5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766" w:type="dxa"/>
            <w:shd w:val="clear" w:color="auto" w:fill="FFFFFF"/>
            <w:vAlign w:val="center"/>
          </w:tcPr>
          <w:p w14:paraId="517B8558">
            <w:pPr>
              <w:spacing w:line="320" w:lineRule="exact"/>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序号</w:t>
            </w:r>
          </w:p>
        </w:tc>
        <w:tc>
          <w:tcPr>
            <w:tcW w:w="1275" w:type="dxa"/>
            <w:shd w:val="clear" w:color="auto" w:fill="FFFFFF"/>
            <w:vAlign w:val="center"/>
          </w:tcPr>
          <w:p w14:paraId="4D19C72A">
            <w:pPr>
              <w:spacing w:line="320" w:lineRule="exact"/>
              <w:jc w:val="center"/>
              <w:rPr>
                <w:rFonts w:hint="eastAsia" w:ascii="Times New Roman" w:hAnsi="Times New Roman" w:eastAsia="黑体"/>
                <w:color w:val="000000"/>
                <w:kern w:val="0"/>
                <w:sz w:val="24"/>
                <w:szCs w:val="24"/>
                <w:lang w:eastAsia="zh-CN"/>
              </w:rPr>
            </w:pPr>
            <w:r>
              <w:rPr>
                <w:rFonts w:ascii="Times New Roman" w:hAnsi="Times New Roman" w:eastAsia="黑体"/>
                <w:color w:val="000000"/>
                <w:kern w:val="0"/>
                <w:sz w:val="24"/>
                <w:szCs w:val="24"/>
              </w:rPr>
              <w:t>事项</w:t>
            </w:r>
            <w:r>
              <w:rPr>
                <w:rFonts w:hint="eastAsia" w:ascii="Times New Roman" w:hAnsi="Times New Roman" w:eastAsia="黑体"/>
                <w:color w:val="000000"/>
                <w:kern w:val="0"/>
                <w:sz w:val="24"/>
                <w:szCs w:val="24"/>
                <w:lang w:eastAsia="zh-CN"/>
              </w:rPr>
              <w:t>名称</w:t>
            </w:r>
          </w:p>
        </w:tc>
        <w:tc>
          <w:tcPr>
            <w:tcW w:w="1710" w:type="dxa"/>
            <w:shd w:val="clear" w:color="auto" w:fill="FFFFFF"/>
            <w:vAlign w:val="center"/>
          </w:tcPr>
          <w:p w14:paraId="1CFFA59F">
            <w:pPr>
              <w:spacing w:line="320" w:lineRule="exact"/>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对应上级部门</w:t>
            </w:r>
          </w:p>
        </w:tc>
        <w:tc>
          <w:tcPr>
            <w:tcW w:w="6015" w:type="dxa"/>
            <w:shd w:val="clear" w:color="auto" w:fill="FFFFFF"/>
            <w:vAlign w:val="center"/>
          </w:tcPr>
          <w:p w14:paraId="7C7DECFA">
            <w:pPr>
              <w:spacing w:line="320" w:lineRule="exact"/>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上级部门职责</w:t>
            </w:r>
          </w:p>
        </w:tc>
        <w:tc>
          <w:tcPr>
            <w:tcW w:w="4409" w:type="dxa"/>
            <w:shd w:val="clear" w:color="auto" w:fill="FFFFFF"/>
            <w:vAlign w:val="center"/>
          </w:tcPr>
          <w:p w14:paraId="195F4A2B">
            <w:pPr>
              <w:spacing w:line="320" w:lineRule="exact"/>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乡</w:t>
            </w:r>
            <w:r>
              <w:rPr>
                <w:rFonts w:hint="eastAsia" w:ascii="Times New Roman" w:hAnsi="Times New Roman" w:eastAsia="黑体"/>
                <w:color w:val="000000"/>
                <w:kern w:val="0"/>
                <w:sz w:val="24"/>
                <w:szCs w:val="24"/>
              </w:rPr>
              <w:t>镇</w:t>
            </w:r>
            <w:r>
              <w:rPr>
                <w:rFonts w:ascii="Times New Roman" w:hAnsi="Times New Roman" w:eastAsia="黑体"/>
                <w:color w:val="000000"/>
                <w:kern w:val="0"/>
                <w:sz w:val="24"/>
                <w:szCs w:val="24"/>
              </w:rPr>
              <w:t>配合职责</w:t>
            </w:r>
          </w:p>
        </w:tc>
      </w:tr>
      <w:tr w14:paraId="3F2D8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14175" w:type="dxa"/>
            <w:gridSpan w:val="5"/>
            <w:shd w:val="clear" w:color="auto" w:fill="FFFFFF"/>
            <w:vAlign w:val="center"/>
          </w:tcPr>
          <w:p w14:paraId="5B7EFB51">
            <w:pPr>
              <w:spacing w:line="320" w:lineRule="exact"/>
              <w:rPr>
                <w:rFonts w:ascii="Times New Roman" w:hAnsi="Times New Roman" w:eastAsia="黑体"/>
                <w:color w:val="000000"/>
                <w:kern w:val="0"/>
                <w:sz w:val="24"/>
                <w:szCs w:val="24"/>
              </w:rPr>
            </w:pPr>
            <w:r>
              <w:rPr>
                <w:rFonts w:ascii="Times New Roman" w:hAnsi="Times New Roman" w:eastAsia="黑体"/>
                <w:color w:val="000000"/>
                <w:kern w:val="0"/>
                <w:sz w:val="24"/>
                <w:szCs w:val="24"/>
              </w:rPr>
              <w:t>一、党的建设（3项）</w:t>
            </w:r>
          </w:p>
        </w:tc>
      </w:tr>
      <w:tr w14:paraId="4A2D6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5" w:hRule="atLeast"/>
          <w:jc w:val="center"/>
        </w:trPr>
        <w:tc>
          <w:tcPr>
            <w:tcW w:w="766" w:type="dxa"/>
            <w:shd w:val="clear" w:color="auto" w:fill="FFFFFF"/>
            <w:vAlign w:val="center"/>
          </w:tcPr>
          <w:p w14:paraId="7D49BF2A">
            <w:pPr>
              <w:spacing w:line="32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w:t>
            </w:r>
          </w:p>
        </w:tc>
        <w:tc>
          <w:tcPr>
            <w:tcW w:w="1275" w:type="dxa"/>
            <w:shd w:val="clear" w:color="auto" w:fill="auto"/>
            <w:vAlign w:val="center"/>
          </w:tcPr>
          <w:p w14:paraId="4D82A160">
            <w:pPr>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“扫黄打非”工作</w:t>
            </w:r>
          </w:p>
        </w:tc>
        <w:tc>
          <w:tcPr>
            <w:tcW w:w="1710" w:type="dxa"/>
            <w:shd w:val="clear" w:color="auto" w:fill="auto"/>
            <w:vAlign w:val="center"/>
          </w:tcPr>
          <w:p w14:paraId="52E64EF2">
            <w:pPr>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县委宣传部</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县委统一战线工作部（县民族宗教事务局）</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县文化广电和旅游局</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县公安局</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县市场监督管理局</w:t>
            </w:r>
          </w:p>
        </w:tc>
        <w:tc>
          <w:tcPr>
            <w:tcW w:w="6015" w:type="dxa"/>
            <w:shd w:val="clear" w:color="auto" w:fill="auto"/>
            <w:vAlign w:val="center"/>
          </w:tcPr>
          <w:p w14:paraId="196C0217">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olor w:val="000000"/>
                <w:kern w:val="0"/>
                <w:sz w:val="24"/>
                <w:szCs w:val="24"/>
              </w:rPr>
            </w:pPr>
            <w:r>
              <w:rPr>
                <w:rFonts w:ascii="Times New Roman" w:hAnsi="Times New Roman" w:eastAsia="仿宋_GB2312" w:cs="Times New Roman"/>
                <w:b/>
                <w:color w:val="000000"/>
                <w:kern w:val="0"/>
                <w:sz w:val="24"/>
              </w:rPr>
              <w:t>县委宣传部：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1. 拟定全县“扫黄打非”行动方案并组织实施；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2. 组织指导协调“扫黄打非”工作；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组织协调查处非法和违禁出版传播活动大案要案、印刷发行和著作权领域重大违法违规行为、重大违法新闻活动等。</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县委统一战线工作部（县民族宗教事务局）：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负责加强宗教类出版物的监管，协同有关部门查处盗版、盗印民族宗教非法出版物行为，协助做好非法宗教出版物的审读鉴定工作。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对文化市场及“扫黄打非”重点部位进行巡查；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查处非法或违禁图书、报刊、光盘及印刷品、宣传品的销售传播。</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查处非法或违禁出版物的编辑、制作、印刷、仓储窝点。</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依法查处出版物和文化娱乐市场中无营业执照经营和超范围经营的行为，协助有关行政管理部门查处各类非法出版活动。</w:t>
            </w:r>
          </w:p>
        </w:tc>
        <w:tc>
          <w:tcPr>
            <w:tcW w:w="4409" w:type="dxa"/>
            <w:shd w:val="clear" w:color="auto" w:fill="auto"/>
            <w:vAlign w:val="center"/>
          </w:tcPr>
          <w:p w14:paraId="18FCBD64">
            <w:pPr>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 做好辖区“扫黄打非”相关政策法规的学习、宣传、培训以及信息沟通等工作；</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2. 对辖区内文化市场及经营单位开展日常巡查，及时发现、上报</w:t>
            </w:r>
            <w:r>
              <w:rPr>
                <w:rFonts w:hint="eastAsia" w:ascii="Times New Roman" w:hAnsi="Times New Roman" w:eastAsia="仿宋_GB2312"/>
                <w:color w:val="000000"/>
                <w:kern w:val="0"/>
                <w:sz w:val="24"/>
                <w:szCs w:val="24"/>
                <w:lang w:eastAsia="zh-CN"/>
              </w:rPr>
              <w:t>问题线索</w:t>
            </w:r>
            <w:r>
              <w:rPr>
                <w:rFonts w:ascii="Times New Roman" w:hAnsi="Times New Roman" w:eastAsia="仿宋_GB2312"/>
                <w:color w:val="000000"/>
                <w:kern w:val="0"/>
                <w:sz w:val="24"/>
                <w:szCs w:val="24"/>
              </w:rPr>
              <w:t>；</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3. 配合查处非法或违禁图书、报刊、光盘以及印刷品、宣传品的销售传播。</w:t>
            </w:r>
          </w:p>
        </w:tc>
      </w:tr>
      <w:tr w14:paraId="2B738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1" w:hRule="atLeast"/>
          <w:jc w:val="center"/>
        </w:trPr>
        <w:tc>
          <w:tcPr>
            <w:tcW w:w="766" w:type="dxa"/>
            <w:shd w:val="clear" w:color="auto" w:fill="auto"/>
            <w:vAlign w:val="center"/>
          </w:tcPr>
          <w:p w14:paraId="174732F0">
            <w:pPr>
              <w:spacing w:line="32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p>
        </w:tc>
        <w:tc>
          <w:tcPr>
            <w:tcW w:w="1275" w:type="dxa"/>
            <w:shd w:val="clear" w:color="auto" w:fill="auto"/>
            <w:vAlign w:val="center"/>
          </w:tcPr>
          <w:p w14:paraId="23E655DA">
            <w:pPr>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民族宗教事务管理工作</w:t>
            </w:r>
          </w:p>
        </w:tc>
        <w:tc>
          <w:tcPr>
            <w:tcW w:w="1710" w:type="dxa"/>
            <w:shd w:val="clear" w:color="auto" w:fill="auto"/>
            <w:vAlign w:val="center"/>
          </w:tcPr>
          <w:p w14:paraId="1FDDDFB0">
            <w:pPr>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县委统一战线工作部（县民族宗教事务局）</w:t>
            </w:r>
          </w:p>
        </w:tc>
        <w:tc>
          <w:tcPr>
            <w:tcW w:w="6015" w:type="dxa"/>
            <w:shd w:val="clear" w:color="auto" w:fill="auto"/>
            <w:vAlign w:val="center"/>
          </w:tcPr>
          <w:p w14:paraId="188CFB05">
            <w:pPr>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 指导乡镇（街道）对符合条件的临时活动地点的活动进行监管；</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2. 对涉及国家利益和社会公共利益的宗教事务进行行政管理，对宗教活动场所管理组织成员进行备案；</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3. 指导处理宗教场所突发情况。</w:t>
            </w:r>
          </w:p>
        </w:tc>
        <w:tc>
          <w:tcPr>
            <w:tcW w:w="4409" w:type="dxa"/>
            <w:shd w:val="clear" w:color="auto" w:fill="auto"/>
            <w:vAlign w:val="center"/>
          </w:tcPr>
          <w:p w14:paraId="47D26E55">
            <w:pPr>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 宣传党的民族宗教理论和方针政策；</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2. 做好辖区宗教场所日常监管，及时发现、制止未批先建、批小建大、违法占地等违法违规行为，并报告上级主管部门；</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3. 加强宗教人员管理，化解宗教因素矛盾纠纷，动态排查非法宗教人员，发现苗头性问题及时上报；</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4. 配合有关部门做好大型宗教活动管理，做好秩序维护、突发事件处置等工作；</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5. 协助上级部门查处非法宗教活动，防范极端宗教思想渗透。</w:t>
            </w:r>
          </w:p>
        </w:tc>
      </w:tr>
      <w:tr w14:paraId="2D888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2" w:hRule="atLeast"/>
          <w:jc w:val="center"/>
        </w:trPr>
        <w:tc>
          <w:tcPr>
            <w:tcW w:w="766" w:type="dxa"/>
            <w:shd w:val="clear" w:color="auto" w:fill="FFFFFF"/>
            <w:vAlign w:val="center"/>
          </w:tcPr>
          <w:p w14:paraId="1C8EB248">
            <w:pPr>
              <w:spacing w:line="32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w:t>
            </w:r>
          </w:p>
        </w:tc>
        <w:tc>
          <w:tcPr>
            <w:tcW w:w="1275" w:type="dxa"/>
            <w:shd w:val="clear" w:color="auto" w:fill="auto"/>
            <w:vAlign w:val="center"/>
          </w:tcPr>
          <w:p w14:paraId="1B05AA60">
            <w:pPr>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基层商会组织建设</w:t>
            </w:r>
          </w:p>
        </w:tc>
        <w:tc>
          <w:tcPr>
            <w:tcW w:w="1710" w:type="dxa"/>
            <w:shd w:val="clear" w:color="auto" w:fill="FFFFFF"/>
            <w:vAlign w:val="center"/>
          </w:tcPr>
          <w:p w14:paraId="5912798A">
            <w:pPr>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县工商业联合会</w:t>
            </w:r>
          </w:p>
        </w:tc>
        <w:tc>
          <w:tcPr>
            <w:tcW w:w="6015" w:type="dxa"/>
            <w:shd w:val="clear" w:color="auto" w:fill="FFFFFF"/>
            <w:vAlign w:val="center"/>
          </w:tcPr>
          <w:p w14:paraId="62F2EE94">
            <w:pPr>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负责指导乡镇（街道）商会登记注册工作，引导乡镇（街道）商会发挥职能作用。</w:t>
            </w:r>
          </w:p>
        </w:tc>
        <w:tc>
          <w:tcPr>
            <w:tcW w:w="4409" w:type="dxa"/>
            <w:shd w:val="clear" w:color="auto" w:fill="FFFFFF"/>
            <w:vAlign w:val="center"/>
          </w:tcPr>
          <w:p w14:paraId="64DC029D">
            <w:pPr>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 加大商会发展支持力度，配合推进乡镇商会登记注册、党组织建设工作，按照规定推进换届工作；</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2. 配合对商会会员开展思想引导、教育培训等，促进商会在党的统战工作和经济工作中发挥作用。</w:t>
            </w:r>
          </w:p>
        </w:tc>
      </w:tr>
      <w:tr w14:paraId="6537C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5"/>
            <w:shd w:val="clear" w:color="auto" w:fill="FFFFFF"/>
            <w:vAlign w:val="center"/>
          </w:tcPr>
          <w:p w14:paraId="3A62305A">
            <w:pPr>
              <w:spacing w:line="320" w:lineRule="exact"/>
              <w:rPr>
                <w:rFonts w:ascii="Times New Roman" w:hAnsi="Times New Roman" w:eastAsia="仿宋_GB2312"/>
                <w:color w:val="000000"/>
                <w:kern w:val="0"/>
                <w:sz w:val="24"/>
                <w:szCs w:val="24"/>
              </w:rPr>
            </w:pPr>
            <w:r>
              <w:rPr>
                <w:rFonts w:ascii="Times New Roman" w:hAnsi="Times New Roman" w:eastAsia="黑体"/>
                <w:color w:val="000000"/>
                <w:kern w:val="0"/>
                <w:sz w:val="24"/>
                <w:szCs w:val="24"/>
              </w:rPr>
              <w:t>二、经济发展（13项）</w:t>
            </w:r>
          </w:p>
        </w:tc>
      </w:tr>
      <w:tr w14:paraId="72C3B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5" w:hRule="atLeast"/>
          <w:jc w:val="center"/>
        </w:trPr>
        <w:tc>
          <w:tcPr>
            <w:tcW w:w="766" w:type="dxa"/>
            <w:shd w:val="clear" w:color="auto" w:fill="FFFFFF"/>
            <w:vAlign w:val="center"/>
          </w:tcPr>
          <w:p w14:paraId="7E944BDF">
            <w:pPr>
              <w:spacing w:line="32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w:t>
            </w:r>
          </w:p>
        </w:tc>
        <w:tc>
          <w:tcPr>
            <w:tcW w:w="1275" w:type="dxa"/>
            <w:shd w:val="clear" w:color="auto" w:fill="auto"/>
            <w:vAlign w:val="center"/>
          </w:tcPr>
          <w:p w14:paraId="20F843D4">
            <w:pPr>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农村金融服务工作</w:t>
            </w:r>
          </w:p>
        </w:tc>
        <w:tc>
          <w:tcPr>
            <w:tcW w:w="1710" w:type="dxa"/>
            <w:shd w:val="clear" w:color="auto" w:fill="FFFFFF"/>
            <w:vAlign w:val="center"/>
          </w:tcPr>
          <w:p w14:paraId="38150F18">
            <w:pPr>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县政府办公室</w:t>
            </w:r>
          </w:p>
        </w:tc>
        <w:tc>
          <w:tcPr>
            <w:tcW w:w="6015" w:type="dxa"/>
            <w:shd w:val="clear" w:color="auto" w:fill="FFFFFF"/>
            <w:vAlign w:val="center"/>
          </w:tcPr>
          <w:p w14:paraId="7E06CE77">
            <w:pPr>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负责农村金融工作，做好小额信贷政策宣传和审核工作，督促、协调相关单位落实好小额信贷政策工作，助力乡村振兴。</w:t>
            </w:r>
          </w:p>
        </w:tc>
        <w:tc>
          <w:tcPr>
            <w:tcW w:w="4409" w:type="dxa"/>
            <w:shd w:val="clear" w:color="auto" w:fill="FFFFFF"/>
            <w:vAlign w:val="center"/>
          </w:tcPr>
          <w:p w14:paraId="55E8A13D">
            <w:pPr>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 做好农村小额信贷项目申报、初审；</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2. 配合做好信用村信用户建设、农村经营主体融资等农村金融工作。</w:t>
            </w:r>
          </w:p>
        </w:tc>
      </w:tr>
      <w:tr w14:paraId="6DEBB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5" w:hRule="atLeast"/>
          <w:jc w:val="center"/>
        </w:trPr>
        <w:tc>
          <w:tcPr>
            <w:tcW w:w="766" w:type="dxa"/>
            <w:shd w:val="clear" w:color="auto" w:fill="FFFFFF"/>
            <w:vAlign w:val="center"/>
          </w:tcPr>
          <w:p w14:paraId="03FBD1BB">
            <w:pPr>
              <w:spacing w:line="32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w:t>
            </w:r>
          </w:p>
        </w:tc>
        <w:tc>
          <w:tcPr>
            <w:tcW w:w="1275" w:type="dxa"/>
            <w:shd w:val="clear" w:color="auto" w:fill="auto"/>
            <w:vAlign w:val="center"/>
          </w:tcPr>
          <w:p w14:paraId="603EDB98">
            <w:pPr>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小微企业融资贷款</w:t>
            </w:r>
          </w:p>
        </w:tc>
        <w:tc>
          <w:tcPr>
            <w:tcW w:w="1710" w:type="dxa"/>
            <w:shd w:val="clear" w:color="auto" w:fill="FFFFFF"/>
            <w:vAlign w:val="center"/>
          </w:tcPr>
          <w:p w14:paraId="0821A4E5">
            <w:pPr>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县发展和改革委员会</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国家金融监督管理总局宜阳监管支局</w:t>
            </w:r>
          </w:p>
        </w:tc>
        <w:tc>
          <w:tcPr>
            <w:tcW w:w="6015" w:type="dxa"/>
            <w:shd w:val="clear" w:color="auto" w:fill="FFFFFF"/>
            <w:vAlign w:val="center"/>
          </w:tcPr>
          <w:p w14:paraId="3B79FD43">
            <w:pPr>
              <w:spacing w:line="320" w:lineRule="exact"/>
              <w:rPr>
                <w:rFonts w:ascii="Times New Roman" w:hAnsi="Times New Roman" w:eastAsia="仿宋_GB2312"/>
                <w:color w:val="000000"/>
                <w:kern w:val="0"/>
                <w:sz w:val="24"/>
                <w:szCs w:val="24"/>
              </w:rPr>
            </w:pPr>
            <w:r>
              <w:rPr>
                <w:rFonts w:ascii="Times New Roman" w:hAnsi="Times New Roman" w:eastAsia="仿宋_GB2312"/>
                <w:b/>
                <w:color w:val="000000"/>
                <w:kern w:val="0"/>
                <w:sz w:val="24"/>
                <w:szCs w:val="24"/>
              </w:rPr>
              <w:t>县发展和改革委员会：</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负责小微企业融资贷款整体统筹协调，做好政策培训、统计调度、通报督促和督导评估。</w:t>
            </w:r>
            <w:r>
              <w:rPr>
                <w:rFonts w:ascii="Times New Roman" w:hAnsi="Times New Roman" w:eastAsia="仿宋_GB2312"/>
                <w:color w:val="000000"/>
                <w:kern w:val="0"/>
                <w:sz w:val="24"/>
                <w:szCs w:val="24"/>
              </w:rPr>
              <w:br w:type="textWrapping"/>
            </w:r>
            <w:r>
              <w:rPr>
                <w:rFonts w:ascii="Times New Roman" w:hAnsi="Times New Roman" w:eastAsia="仿宋_GB2312"/>
                <w:b/>
                <w:bCs/>
                <w:color w:val="000000"/>
                <w:kern w:val="0"/>
                <w:sz w:val="24"/>
                <w:szCs w:val="24"/>
              </w:rPr>
              <w:t>国家金融监督管理总局宜阳监管支局：</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1. 对符合条件的企业进行实地走访；</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2. 对符合条件</w:t>
            </w:r>
            <w:r>
              <w:rPr>
                <w:rFonts w:hint="eastAsia" w:ascii="Times New Roman" w:hAnsi="Times New Roman" w:eastAsia="仿宋_GB2312"/>
                <w:color w:val="000000"/>
                <w:kern w:val="0"/>
                <w:sz w:val="24"/>
                <w:szCs w:val="24"/>
                <w:lang w:eastAsia="zh-CN"/>
              </w:rPr>
              <w:t>的</w:t>
            </w:r>
            <w:r>
              <w:rPr>
                <w:rFonts w:ascii="Times New Roman" w:hAnsi="Times New Roman" w:eastAsia="仿宋_GB2312"/>
                <w:color w:val="000000"/>
                <w:kern w:val="0"/>
                <w:sz w:val="24"/>
                <w:szCs w:val="24"/>
              </w:rPr>
              <w:t>企业融资需求进行申报、授信及放贷工作。</w:t>
            </w:r>
          </w:p>
        </w:tc>
        <w:tc>
          <w:tcPr>
            <w:tcW w:w="4409" w:type="dxa"/>
            <w:shd w:val="clear" w:color="auto" w:fill="FFFFFF"/>
            <w:vAlign w:val="center"/>
          </w:tcPr>
          <w:p w14:paraId="547AD465">
            <w:pPr>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 负责对辖区内经营主体融资需求进行摸排，收集相关</w:t>
            </w:r>
            <w:r>
              <w:rPr>
                <w:rFonts w:hint="eastAsia" w:ascii="Times New Roman" w:hAnsi="Times New Roman" w:eastAsia="仿宋_GB2312"/>
                <w:color w:val="000000"/>
                <w:kern w:val="0"/>
                <w:sz w:val="24"/>
                <w:szCs w:val="24"/>
                <w:lang w:eastAsia="zh-CN"/>
              </w:rPr>
              <w:t>信息</w:t>
            </w:r>
            <w:r>
              <w:rPr>
                <w:rFonts w:ascii="Times New Roman" w:hAnsi="Times New Roman" w:eastAsia="仿宋_GB2312"/>
                <w:color w:val="000000"/>
                <w:kern w:val="0"/>
                <w:sz w:val="24"/>
                <w:szCs w:val="24"/>
              </w:rPr>
              <w:t>资料；</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2. 配合协调解决经营主体融资、经营、市场等方面的困难和问题；</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3. 做好小微企业融资贷款政策宣传与解答。</w:t>
            </w:r>
          </w:p>
        </w:tc>
      </w:tr>
      <w:tr w14:paraId="672ED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3" w:hRule="atLeast"/>
          <w:jc w:val="center"/>
        </w:trPr>
        <w:tc>
          <w:tcPr>
            <w:tcW w:w="766" w:type="dxa"/>
            <w:shd w:val="clear" w:color="auto" w:fill="FFFFFF"/>
            <w:vAlign w:val="center"/>
          </w:tcPr>
          <w:p w14:paraId="6C46CB8D">
            <w:pPr>
              <w:spacing w:line="32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w:t>
            </w:r>
          </w:p>
        </w:tc>
        <w:tc>
          <w:tcPr>
            <w:tcW w:w="1275" w:type="dxa"/>
            <w:shd w:val="clear" w:color="auto" w:fill="auto"/>
            <w:vAlign w:val="center"/>
          </w:tcPr>
          <w:p w14:paraId="1876D135">
            <w:pPr>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优化营商环境工作</w:t>
            </w:r>
          </w:p>
        </w:tc>
        <w:tc>
          <w:tcPr>
            <w:tcW w:w="1710" w:type="dxa"/>
            <w:shd w:val="clear" w:color="auto" w:fill="FFFFFF"/>
            <w:vAlign w:val="center"/>
          </w:tcPr>
          <w:p w14:paraId="01B4AB9F">
            <w:pPr>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县发展和改革委员会</w:t>
            </w:r>
          </w:p>
        </w:tc>
        <w:tc>
          <w:tcPr>
            <w:tcW w:w="6015" w:type="dxa"/>
            <w:shd w:val="clear" w:color="auto" w:fill="FFFFFF"/>
            <w:vAlign w:val="center"/>
          </w:tcPr>
          <w:p w14:paraId="4E12B33B">
            <w:pPr>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 指导、组织、协调、监督优化营商环境工作；</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2. 及时受理、调查处理或转办营商环境投诉举报案件。</w:t>
            </w:r>
          </w:p>
        </w:tc>
        <w:tc>
          <w:tcPr>
            <w:tcW w:w="4409" w:type="dxa"/>
            <w:shd w:val="clear" w:color="auto" w:fill="FFFFFF"/>
            <w:vAlign w:val="center"/>
          </w:tcPr>
          <w:p w14:paraId="32AC8728">
            <w:pPr>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 配合做好营商环境评价评议及“营商环境服务日”工作；</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2. 配合做好营商环境企业走访、企业投诉处理及案件办理。</w:t>
            </w:r>
          </w:p>
        </w:tc>
      </w:tr>
      <w:tr w14:paraId="22491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6" w:hRule="atLeast"/>
          <w:jc w:val="center"/>
        </w:trPr>
        <w:tc>
          <w:tcPr>
            <w:tcW w:w="766" w:type="dxa"/>
            <w:shd w:val="clear" w:color="auto" w:fill="FFFFFF"/>
            <w:vAlign w:val="center"/>
          </w:tcPr>
          <w:p w14:paraId="556774AA">
            <w:pPr>
              <w:spacing w:line="32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w:t>
            </w:r>
          </w:p>
        </w:tc>
        <w:tc>
          <w:tcPr>
            <w:tcW w:w="1275" w:type="dxa"/>
            <w:shd w:val="clear" w:color="auto" w:fill="auto"/>
            <w:vAlign w:val="center"/>
          </w:tcPr>
          <w:p w14:paraId="024D69EB">
            <w:pPr>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信用体系建设工作</w:t>
            </w:r>
          </w:p>
        </w:tc>
        <w:tc>
          <w:tcPr>
            <w:tcW w:w="1710" w:type="dxa"/>
            <w:shd w:val="clear" w:color="auto" w:fill="FFFFFF"/>
            <w:vAlign w:val="center"/>
          </w:tcPr>
          <w:p w14:paraId="560C7467">
            <w:pPr>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县发展和改革委员会</w:t>
            </w:r>
          </w:p>
        </w:tc>
        <w:tc>
          <w:tcPr>
            <w:tcW w:w="6015" w:type="dxa"/>
            <w:shd w:val="clear" w:color="auto" w:fill="FFFFFF"/>
            <w:vAlign w:val="center"/>
          </w:tcPr>
          <w:p w14:paraId="53329222">
            <w:pPr>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 依法依规</w:t>
            </w:r>
            <w:r>
              <w:rPr>
                <w:rFonts w:hint="eastAsia" w:ascii="Times New Roman" w:hAnsi="Times New Roman" w:eastAsia="仿宋_GB2312"/>
                <w:color w:val="000000"/>
                <w:kern w:val="0"/>
                <w:sz w:val="24"/>
                <w:szCs w:val="24"/>
                <w:lang w:eastAsia="zh-CN"/>
              </w:rPr>
              <w:t>归集</w:t>
            </w:r>
            <w:r>
              <w:rPr>
                <w:rFonts w:ascii="Times New Roman" w:hAnsi="Times New Roman" w:eastAsia="仿宋_GB2312"/>
                <w:color w:val="000000"/>
                <w:kern w:val="0"/>
                <w:sz w:val="24"/>
                <w:szCs w:val="24"/>
              </w:rPr>
              <w:t>报送公共信用信息；</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2. 开展诚信宣传活动；</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3. 结合工作职能、业务领域范围，积极探索研究“信易+”应用场景；</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4. 指导行业主管部门通过提示约谈、信用承诺、联合惩戒等措施，提升严重失信主体</w:t>
            </w:r>
            <w:r>
              <w:rPr>
                <w:rFonts w:hint="eastAsia" w:ascii="Times New Roman" w:hAnsi="Times New Roman" w:eastAsia="仿宋_GB2312"/>
                <w:color w:val="000000"/>
                <w:kern w:val="0"/>
                <w:sz w:val="24"/>
                <w:szCs w:val="24"/>
                <w:lang w:eastAsia="zh-CN"/>
              </w:rPr>
              <w:t>专项</w:t>
            </w:r>
            <w:r>
              <w:rPr>
                <w:rFonts w:ascii="Times New Roman" w:hAnsi="Times New Roman" w:eastAsia="仿宋_GB2312"/>
                <w:color w:val="000000"/>
                <w:kern w:val="0"/>
                <w:sz w:val="24"/>
                <w:szCs w:val="24"/>
              </w:rPr>
              <w:t>治理</w:t>
            </w:r>
            <w:r>
              <w:rPr>
                <w:rFonts w:hint="eastAsia" w:ascii="Times New Roman" w:hAnsi="Times New Roman" w:eastAsia="仿宋_GB2312"/>
                <w:color w:val="000000"/>
                <w:kern w:val="0"/>
                <w:sz w:val="24"/>
                <w:szCs w:val="24"/>
                <w:lang w:eastAsia="zh-CN"/>
              </w:rPr>
              <w:t>工作</w:t>
            </w:r>
            <w:r>
              <w:rPr>
                <w:rFonts w:ascii="Times New Roman" w:hAnsi="Times New Roman" w:eastAsia="仿宋_GB2312"/>
                <w:color w:val="000000"/>
                <w:kern w:val="0"/>
                <w:sz w:val="24"/>
                <w:szCs w:val="24"/>
              </w:rPr>
              <w:t>成效。</w:t>
            </w:r>
          </w:p>
        </w:tc>
        <w:tc>
          <w:tcPr>
            <w:tcW w:w="4409" w:type="dxa"/>
            <w:shd w:val="clear" w:color="auto" w:fill="FFFFFF"/>
            <w:vAlign w:val="center"/>
          </w:tcPr>
          <w:p w14:paraId="6E4B84C3">
            <w:pPr>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 配合做好公共信用信息</w:t>
            </w:r>
            <w:r>
              <w:rPr>
                <w:rFonts w:hint="eastAsia" w:ascii="Times New Roman" w:hAnsi="Times New Roman" w:eastAsia="仿宋_GB2312"/>
                <w:color w:val="000000"/>
                <w:kern w:val="0"/>
                <w:sz w:val="24"/>
                <w:szCs w:val="24"/>
                <w:lang w:eastAsia="zh-CN"/>
              </w:rPr>
              <w:t>归</w:t>
            </w:r>
            <w:r>
              <w:rPr>
                <w:rFonts w:ascii="Times New Roman" w:hAnsi="Times New Roman" w:eastAsia="仿宋_GB2312"/>
                <w:color w:val="000000"/>
                <w:kern w:val="0"/>
                <w:sz w:val="24"/>
                <w:szCs w:val="24"/>
              </w:rPr>
              <w:t>集工作；</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2. 配合开展诚信宣传活动；</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3. 积极推动“信易+”场景的应用；</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4. 在县发展和改革委员会提供失信主体名单的基础上，配合做好严重失信主体专项治理工作。</w:t>
            </w:r>
          </w:p>
        </w:tc>
      </w:tr>
      <w:tr w14:paraId="2A6DC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shd w:val="clear" w:color="auto" w:fill="FFFFFF"/>
            <w:vAlign w:val="center"/>
          </w:tcPr>
          <w:p w14:paraId="2990222B">
            <w:pPr>
              <w:spacing w:line="32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w:t>
            </w:r>
          </w:p>
        </w:tc>
        <w:tc>
          <w:tcPr>
            <w:tcW w:w="1275" w:type="dxa"/>
            <w:shd w:val="clear" w:color="auto" w:fill="auto"/>
            <w:vAlign w:val="center"/>
          </w:tcPr>
          <w:p w14:paraId="67960711">
            <w:pPr>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能源项目实施</w:t>
            </w:r>
          </w:p>
        </w:tc>
        <w:tc>
          <w:tcPr>
            <w:tcW w:w="1710" w:type="dxa"/>
            <w:shd w:val="clear" w:color="auto" w:fill="FFFFFF"/>
            <w:vAlign w:val="center"/>
          </w:tcPr>
          <w:p w14:paraId="0A048F18">
            <w:pPr>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县发展和改革委员会</w:t>
            </w:r>
          </w:p>
        </w:tc>
        <w:tc>
          <w:tcPr>
            <w:tcW w:w="6015" w:type="dxa"/>
            <w:shd w:val="clear" w:color="auto" w:fill="FFFFFF"/>
            <w:vAlign w:val="center"/>
          </w:tcPr>
          <w:p w14:paraId="6758FC4D">
            <w:pPr>
              <w:spacing w:line="28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 编制能源规划实施方案；</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2. 研究解决能源发展中的重大问题；</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3. 统筹推进能源项目实施；</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4. 加强项目后期监管。</w:t>
            </w:r>
          </w:p>
        </w:tc>
        <w:tc>
          <w:tcPr>
            <w:tcW w:w="4409" w:type="dxa"/>
            <w:shd w:val="clear" w:color="auto" w:fill="FFFFFF"/>
            <w:vAlign w:val="center"/>
          </w:tcPr>
          <w:p w14:paraId="789E08C1">
            <w:pPr>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 提供项目建设用地性质等基础信息；</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2. 负责参与项目选址；</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3. 配合协调解决能源项目实施中的各种问题。</w:t>
            </w:r>
          </w:p>
        </w:tc>
      </w:tr>
      <w:tr w14:paraId="6D635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shd w:val="clear" w:color="auto" w:fill="FFFFFF"/>
            <w:vAlign w:val="center"/>
          </w:tcPr>
          <w:p w14:paraId="69D6FF99">
            <w:pPr>
              <w:spacing w:line="32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9</w:t>
            </w:r>
          </w:p>
        </w:tc>
        <w:tc>
          <w:tcPr>
            <w:tcW w:w="1275" w:type="dxa"/>
            <w:shd w:val="clear" w:color="auto" w:fill="auto"/>
            <w:vAlign w:val="center"/>
          </w:tcPr>
          <w:p w14:paraId="52760F3C">
            <w:pPr>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创新主体、创新平台备案工作</w:t>
            </w:r>
          </w:p>
        </w:tc>
        <w:tc>
          <w:tcPr>
            <w:tcW w:w="1710" w:type="dxa"/>
            <w:shd w:val="clear" w:color="auto" w:fill="FFFFFF"/>
            <w:vAlign w:val="center"/>
          </w:tcPr>
          <w:p w14:paraId="1C4CE9A4">
            <w:pPr>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县科学技术局</w:t>
            </w:r>
          </w:p>
        </w:tc>
        <w:tc>
          <w:tcPr>
            <w:tcW w:w="6015" w:type="dxa"/>
            <w:shd w:val="clear" w:color="auto" w:fill="FFFFFF"/>
            <w:vAlign w:val="center"/>
          </w:tcPr>
          <w:p w14:paraId="58920957">
            <w:pPr>
              <w:spacing w:line="28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负责对企业申报“市级研发中心、省级工程技术研究中心、孵化器、新型研发机构、重点实验室等科技领域创新平台”时提交的申报材料进行初审、备案，对符合申报条件的上报市科学技术局。</w:t>
            </w:r>
          </w:p>
        </w:tc>
        <w:tc>
          <w:tcPr>
            <w:tcW w:w="4409" w:type="dxa"/>
            <w:shd w:val="clear" w:color="auto" w:fill="FFFFFF"/>
            <w:vAlign w:val="center"/>
          </w:tcPr>
          <w:p w14:paraId="79ECBCFD">
            <w:pPr>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 宣传申报政策；</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2. 督促有申报意向的企业按时间节点提交申报资料；</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3. 配合开展申报企业实地核查工作。</w:t>
            </w:r>
          </w:p>
        </w:tc>
      </w:tr>
      <w:tr w14:paraId="12BF0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5" w:hRule="atLeast"/>
          <w:jc w:val="center"/>
        </w:trPr>
        <w:tc>
          <w:tcPr>
            <w:tcW w:w="766" w:type="dxa"/>
            <w:shd w:val="clear" w:color="auto" w:fill="FFFFFF"/>
            <w:vAlign w:val="center"/>
          </w:tcPr>
          <w:p w14:paraId="6F071422">
            <w:pPr>
              <w:spacing w:line="32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10</w:t>
            </w:r>
          </w:p>
        </w:tc>
        <w:tc>
          <w:tcPr>
            <w:tcW w:w="1275" w:type="dxa"/>
            <w:shd w:val="clear" w:color="auto" w:fill="auto"/>
            <w:vAlign w:val="center"/>
          </w:tcPr>
          <w:p w14:paraId="671A2F7B">
            <w:pPr>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消费品以旧换新</w:t>
            </w:r>
          </w:p>
        </w:tc>
        <w:tc>
          <w:tcPr>
            <w:tcW w:w="1710" w:type="dxa"/>
            <w:shd w:val="clear" w:color="auto" w:fill="FFFFFF"/>
            <w:vAlign w:val="center"/>
          </w:tcPr>
          <w:p w14:paraId="390C4BC9">
            <w:pPr>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县工业信息化和商务局</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县委宣传部</w:t>
            </w:r>
          </w:p>
          <w:p w14:paraId="35617154">
            <w:pPr>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县财政局</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县税务局</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县公安局</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县市场监督管理局</w:t>
            </w:r>
          </w:p>
        </w:tc>
        <w:tc>
          <w:tcPr>
            <w:tcW w:w="6015" w:type="dxa"/>
            <w:shd w:val="clear" w:color="auto" w:fill="FFFFFF"/>
            <w:vAlign w:val="center"/>
          </w:tcPr>
          <w:p w14:paraId="16549B22">
            <w:pPr>
              <w:spacing w:line="280" w:lineRule="exact"/>
              <w:rPr>
                <w:rFonts w:ascii="Times New Roman" w:hAnsi="Times New Roman" w:eastAsia="仿宋_GB2312"/>
                <w:color w:val="000000"/>
                <w:kern w:val="0"/>
                <w:sz w:val="24"/>
                <w:szCs w:val="24"/>
              </w:rPr>
            </w:pPr>
            <w:r>
              <w:rPr>
                <w:rFonts w:ascii="Times New Roman" w:hAnsi="Times New Roman" w:eastAsia="仿宋_GB2312"/>
                <w:b/>
                <w:color w:val="000000"/>
                <w:kern w:val="0"/>
                <w:sz w:val="24"/>
                <w:szCs w:val="24"/>
              </w:rPr>
              <w:t>县工业信息化和商务局：</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1. 负责统筹全县消费品以旧换新工作，</w:t>
            </w:r>
            <w:r>
              <w:rPr>
                <w:rFonts w:hint="eastAsia" w:ascii="Times New Roman" w:hAnsi="Times New Roman" w:eastAsia="仿宋_GB2312"/>
                <w:color w:val="000000"/>
                <w:kern w:val="0"/>
                <w:sz w:val="24"/>
                <w:szCs w:val="24"/>
                <w:lang w:eastAsia="zh-CN"/>
              </w:rPr>
              <w:t>负责</w:t>
            </w:r>
            <w:r>
              <w:rPr>
                <w:rFonts w:ascii="Times New Roman" w:hAnsi="Times New Roman" w:eastAsia="仿宋_GB2312"/>
                <w:color w:val="000000"/>
                <w:kern w:val="0"/>
                <w:sz w:val="24"/>
                <w:szCs w:val="24"/>
              </w:rPr>
              <w:t>汽车、家电、数</w:t>
            </w:r>
            <w:r>
              <w:rPr>
                <w:rFonts w:ascii="Times New Roman" w:hAnsi="Times New Roman" w:eastAsia="仿宋_GB2312"/>
                <w:color w:val="000000"/>
                <w:spacing w:val="-6"/>
                <w:kern w:val="0"/>
                <w:sz w:val="24"/>
                <w:szCs w:val="24"/>
              </w:rPr>
              <w:t>码产品、家装厨卫产品、电动自行车等领域以旧换新具体实施；</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2. 负责县域内以旧换新活动及审核兑付等工作;</w:t>
            </w:r>
          </w:p>
          <w:p w14:paraId="71106DEF">
            <w:pPr>
              <w:spacing w:line="280" w:lineRule="exact"/>
              <w:rPr>
                <w:rFonts w:hint="eastAsia" w:ascii="Times New Roman" w:hAnsi="Times New Roman" w:eastAsia="仿宋_GB2312"/>
                <w:color w:val="000000"/>
                <w:kern w:val="0"/>
                <w:sz w:val="24"/>
                <w:szCs w:val="24"/>
                <w:lang w:eastAsia="zh-CN"/>
              </w:rPr>
            </w:pPr>
            <w:r>
              <w:rPr>
                <w:rFonts w:ascii="Times New Roman" w:hAnsi="Times New Roman" w:eastAsia="仿宋_GB2312"/>
                <w:color w:val="000000"/>
                <w:kern w:val="0"/>
                <w:sz w:val="24"/>
                <w:szCs w:val="24"/>
              </w:rPr>
              <w:t>3. 负责推动消费品以旧换新活动进村镇进社区。</w:t>
            </w:r>
            <w:r>
              <w:rPr>
                <w:rFonts w:ascii="Times New Roman" w:hAnsi="Times New Roman" w:eastAsia="仿宋_GB2312"/>
                <w:color w:val="000000"/>
                <w:kern w:val="0"/>
                <w:sz w:val="24"/>
                <w:szCs w:val="24"/>
              </w:rPr>
              <w:br w:type="textWrapping"/>
            </w:r>
            <w:r>
              <w:rPr>
                <w:rFonts w:ascii="Times New Roman" w:hAnsi="Times New Roman" w:eastAsia="仿宋_GB2312"/>
                <w:b/>
                <w:color w:val="000000"/>
                <w:kern w:val="0"/>
                <w:sz w:val="24"/>
                <w:szCs w:val="24"/>
              </w:rPr>
              <w:t>县委宣传部：</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指导新闻媒体加大对消费品以旧换新的政策宣传。</w:t>
            </w:r>
            <w:r>
              <w:rPr>
                <w:rFonts w:ascii="Times New Roman" w:hAnsi="Times New Roman" w:eastAsia="仿宋_GB2312"/>
                <w:color w:val="000000"/>
                <w:kern w:val="0"/>
                <w:sz w:val="24"/>
                <w:szCs w:val="24"/>
              </w:rPr>
              <w:br w:type="textWrapping"/>
            </w:r>
            <w:r>
              <w:rPr>
                <w:rFonts w:ascii="Times New Roman" w:hAnsi="Times New Roman" w:eastAsia="仿宋_GB2312"/>
                <w:b/>
                <w:color w:val="000000"/>
                <w:kern w:val="0"/>
                <w:sz w:val="24"/>
                <w:szCs w:val="24"/>
              </w:rPr>
              <w:t>县财政局:</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配合县工业信息化和商务局做好以旧换新补贴资金的申报工作。</w:t>
            </w:r>
            <w:r>
              <w:rPr>
                <w:rFonts w:ascii="Times New Roman" w:hAnsi="Times New Roman" w:eastAsia="仿宋_GB2312"/>
                <w:color w:val="000000"/>
                <w:kern w:val="0"/>
                <w:sz w:val="24"/>
                <w:szCs w:val="24"/>
              </w:rPr>
              <w:br w:type="textWrapping"/>
            </w:r>
            <w:r>
              <w:rPr>
                <w:rFonts w:ascii="Times New Roman" w:hAnsi="Times New Roman" w:eastAsia="仿宋_GB2312"/>
                <w:b/>
                <w:color w:val="000000"/>
                <w:kern w:val="0"/>
                <w:sz w:val="24"/>
                <w:szCs w:val="24"/>
              </w:rPr>
              <w:t>县税务局:</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配合核查活动期间产品发票信息。</w:t>
            </w:r>
            <w:r>
              <w:rPr>
                <w:rFonts w:ascii="Times New Roman" w:hAnsi="Times New Roman" w:eastAsia="仿宋_GB2312"/>
                <w:color w:val="000000"/>
                <w:kern w:val="0"/>
                <w:sz w:val="24"/>
                <w:szCs w:val="24"/>
              </w:rPr>
              <w:br w:type="textWrapping"/>
            </w:r>
            <w:r>
              <w:rPr>
                <w:rFonts w:ascii="Times New Roman" w:hAnsi="Times New Roman" w:eastAsia="仿宋_GB2312"/>
                <w:b/>
                <w:color w:val="000000"/>
                <w:kern w:val="0"/>
                <w:sz w:val="24"/>
                <w:szCs w:val="24"/>
              </w:rPr>
              <w:t>县公安局：</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1. 配合核查活动期间消费者行驶证、登记上牌、报废注销等信息</w:t>
            </w:r>
            <w:r>
              <w:rPr>
                <w:rFonts w:hint="eastAsia" w:ascii="Times New Roman" w:hAnsi="Times New Roman" w:eastAsia="仿宋_GB2312"/>
                <w:color w:val="000000"/>
                <w:kern w:val="0"/>
                <w:sz w:val="24"/>
                <w:szCs w:val="24"/>
                <w:lang w:eastAsia="zh-CN"/>
              </w:rPr>
              <w:t>；</w:t>
            </w:r>
          </w:p>
          <w:p w14:paraId="121FEB01">
            <w:pPr>
              <w:spacing w:line="280" w:lineRule="exac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lang w:val="en-US" w:eastAsia="zh-CN"/>
              </w:rPr>
              <w:t xml:space="preserve">2. </w:t>
            </w:r>
            <w:r>
              <w:rPr>
                <w:rFonts w:ascii="Times New Roman" w:hAnsi="Times New Roman" w:eastAsia="仿宋_GB2312"/>
                <w:color w:val="000000"/>
                <w:kern w:val="0"/>
                <w:sz w:val="24"/>
                <w:szCs w:val="24"/>
              </w:rPr>
              <w:t>推进已登记的旧电动自行车注销登记和新电动自行车登记上牌工作；</w:t>
            </w:r>
            <w:r>
              <w:rPr>
                <w:rFonts w:ascii="Times New Roman" w:hAnsi="Times New Roman" w:eastAsia="仿宋_GB2312"/>
                <w:color w:val="000000"/>
                <w:kern w:val="0"/>
                <w:sz w:val="24"/>
                <w:szCs w:val="24"/>
              </w:rPr>
              <w:br w:type="textWrapping"/>
            </w:r>
            <w:r>
              <w:rPr>
                <w:rFonts w:hint="eastAsia" w:ascii="Times New Roman" w:hAnsi="Times New Roman" w:eastAsia="仿宋_GB2312"/>
                <w:color w:val="000000"/>
                <w:kern w:val="0"/>
                <w:sz w:val="24"/>
                <w:szCs w:val="24"/>
                <w:lang w:val="en-US" w:eastAsia="zh-CN"/>
              </w:rPr>
              <w:t>3</w:t>
            </w:r>
            <w:r>
              <w:rPr>
                <w:rFonts w:ascii="Times New Roman" w:hAnsi="Times New Roman" w:eastAsia="仿宋_GB2312"/>
                <w:color w:val="000000"/>
                <w:kern w:val="0"/>
                <w:sz w:val="24"/>
                <w:szCs w:val="24"/>
              </w:rPr>
              <w:t>. 配合开展报废机动车回收拆解专项整治行动；</w:t>
            </w:r>
            <w:r>
              <w:rPr>
                <w:rFonts w:ascii="Times New Roman" w:hAnsi="Times New Roman" w:eastAsia="仿宋_GB2312"/>
                <w:color w:val="000000"/>
                <w:kern w:val="0"/>
                <w:sz w:val="24"/>
                <w:szCs w:val="24"/>
              </w:rPr>
              <w:br w:type="textWrapping"/>
            </w:r>
            <w:r>
              <w:rPr>
                <w:rFonts w:hint="eastAsia" w:ascii="Times New Roman" w:hAnsi="Times New Roman" w:eastAsia="仿宋_GB2312"/>
                <w:color w:val="000000"/>
                <w:kern w:val="0"/>
                <w:sz w:val="24"/>
                <w:szCs w:val="24"/>
                <w:lang w:val="en-US" w:eastAsia="zh-CN"/>
              </w:rPr>
              <w:t>4</w:t>
            </w:r>
            <w:r>
              <w:rPr>
                <w:rFonts w:ascii="Times New Roman" w:hAnsi="Times New Roman" w:eastAsia="仿宋_GB2312"/>
                <w:color w:val="000000"/>
                <w:kern w:val="0"/>
                <w:sz w:val="24"/>
                <w:szCs w:val="24"/>
              </w:rPr>
              <w:t xml:space="preserve">. </w:t>
            </w:r>
            <w:r>
              <w:rPr>
                <w:rFonts w:ascii="Times New Roman" w:hAnsi="Times New Roman" w:eastAsia="仿宋_GB2312"/>
                <w:color w:val="000000"/>
                <w:spacing w:val="-6"/>
                <w:kern w:val="0"/>
                <w:sz w:val="24"/>
                <w:szCs w:val="24"/>
              </w:rPr>
              <w:t>依法严厉打击刷单套现、骗取财政资金等违法犯罪行为。</w:t>
            </w:r>
            <w:r>
              <w:rPr>
                <w:rFonts w:ascii="Times New Roman" w:hAnsi="Times New Roman" w:eastAsia="仿宋_GB2312"/>
                <w:color w:val="000000"/>
                <w:kern w:val="0"/>
                <w:sz w:val="24"/>
                <w:szCs w:val="24"/>
              </w:rPr>
              <w:br w:type="textWrapping"/>
            </w:r>
            <w:r>
              <w:rPr>
                <w:rFonts w:ascii="Times New Roman" w:hAnsi="Times New Roman" w:eastAsia="仿宋_GB2312"/>
                <w:b/>
                <w:color w:val="000000"/>
                <w:kern w:val="0"/>
                <w:sz w:val="24"/>
                <w:szCs w:val="24"/>
              </w:rPr>
              <w:t>县市场监督管理局：</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1. 负责受理消费品以旧换新活动期间，由商家的商品质量、虚假宣传、价格欺诈等原因引起的投诉；</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2. 配合开展报废机动车回收拆解专项整治行动。</w:t>
            </w:r>
          </w:p>
        </w:tc>
        <w:tc>
          <w:tcPr>
            <w:tcW w:w="4409" w:type="dxa"/>
            <w:shd w:val="clear" w:color="auto" w:fill="FFFFFF"/>
            <w:vAlign w:val="center"/>
          </w:tcPr>
          <w:p w14:paraId="7B9D6B38">
            <w:pPr>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 协助宣传以旧换新政策；</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2. 协助做好辖区内消费品以旧换新活动企业遴选工作；</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3. 协助以旧换新活动进村和促消费工作。</w:t>
            </w:r>
          </w:p>
        </w:tc>
      </w:tr>
      <w:tr w14:paraId="618BC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1" w:hRule="atLeast"/>
          <w:jc w:val="center"/>
        </w:trPr>
        <w:tc>
          <w:tcPr>
            <w:tcW w:w="766" w:type="dxa"/>
            <w:shd w:val="clear" w:color="auto" w:fill="FFFFFF"/>
            <w:vAlign w:val="center"/>
          </w:tcPr>
          <w:p w14:paraId="3FACA035">
            <w:pPr>
              <w:spacing w:line="32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w:t>
            </w:r>
          </w:p>
        </w:tc>
        <w:tc>
          <w:tcPr>
            <w:tcW w:w="1275" w:type="dxa"/>
            <w:shd w:val="clear" w:color="auto" w:fill="auto"/>
            <w:vAlign w:val="center"/>
          </w:tcPr>
          <w:p w14:paraId="33E12AFB">
            <w:pPr>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电子商务工作</w:t>
            </w:r>
          </w:p>
        </w:tc>
        <w:tc>
          <w:tcPr>
            <w:tcW w:w="1710" w:type="dxa"/>
            <w:shd w:val="clear" w:color="auto" w:fill="FFFFFF"/>
            <w:vAlign w:val="center"/>
          </w:tcPr>
          <w:p w14:paraId="3E5CA76B">
            <w:pPr>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县工业信息化和商务局</w:t>
            </w:r>
          </w:p>
        </w:tc>
        <w:tc>
          <w:tcPr>
            <w:tcW w:w="6015" w:type="dxa"/>
            <w:shd w:val="clear" w:color="auto" w:fill="FFFFFF"/>
            <w:vAlign w:val="center"/>
          </w:tcPr>
          <w:p w14:paraId="63775EE0">
            <w:pPr>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 拟定全县电子商务发展政策措施，拓展电子商务应用；</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2. 培育壮大县域电商主体，推进全县电商产业发展；</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3. 推动电子商务公共服务平台建设运营，做好网上销售数据统计分析，促进特色产品线上销售；</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4. 做好“宜阳不一样”品牌运营工作。</w:t>
            </w:r>
          </w:p>
        </w:tc>
        <w:tc>
          <w:tcPr>
            <w:tcW w:w="4409" w:type="dxa"/>
            <w:shd w:val="clear" w:color="auto" w:fill="FFFFFF"/>
            <w:vAlign w:val="center"/>
          </w:tcPr>
          <w:p w14:paraId="5EB76CE8">
            <w:pPr>
              <w:spacing w:line="32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 摸底调查辖区内电商企业及从业人员信息，筛选、组织辖区内相关企业、人员参加电商培训，并建立电商人才信息库；</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2. 大力发展直播电商，推动辖区直播人才、团队建设，培育农村电商主体及带头人，推动传统企业转型升级；</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3. 结合本地产业资源，打造特色产品电商供应链，并协调组织企业参加各类电商展销活动及直播带货活动，促进辖区内特色产品网上销售；</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4. 协助做好县、乡、村三级电商公共服务体系和电商物流配送体系建设相关工作，引导电商服务站、寄递物流站融合共建、服务共享；</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5. 协助做好辖区内电商服务站点监督管理，发现问题及时整改并上报，确保站点高效运营。</w:t>
            </w:r>
          </w:p>
        </w:tc>
      </w:tr>
      <w:tr w14:paraId="4FD11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shd w:val="clear" w:color="auto" w:fill="FFFFFF"/>
            <w:vAlign w:val="center"/>
          </w:tcPr>
          <w:p w14:paraId="53C5902A">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w:t>
            </w:r>
          </w:p>
        </w:tc>
        <w:tc>
          <w:tcPr>
            <w:tcW w:w="1275" w:type="dxa"/>
            <w:shd w:val="clear" w:color="auto" w:fill="auto"/>
            <w:vAlign w:val="center"/>
          </w:tcPr>
          <w:p w14:paraId="44E8FC22">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“老字号”摸排及培育</w:t>
            </w:r>
          </w:p>
        </w:tc>
        <w:tc>
          <w:tcPr>
            <w:tcW w:w="1710" w:type="dxa"/>
            <w:shd w:val="clear" w:color="auto" w:fill="FFFFFF"/>
            <w:vAlign w:val="center"/>
          </w:tcPr>
          <w:p w14:paraId="61A66D39">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县工业信息化和商务局</w:t>
            </w:r>
          </w:p>
        </w:tc>
        <w:tc>
          <w:tcPr>
            <w:tcW w:w="6015" w:type="dxa"/>
            <w:shd w:val="clear" w:color="auto" w:fill="FFFFFF"/>
            <w:vAlign w:val="center"/>
          </w:tcPr>
          <w:p w14:paraId="2F877769">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负责县级“老字号”的实地核查、认定；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负责对申报市级以上“老字号”的初审及转报。</w:t>
            </w:r>
          </w:p>
        </w:tc>
        <w:tc>
          <w:tcPr>
            <w:tcW w:w="4409" w:type="dxa"/>
            <w:shd w:val="clear" w:color="auto" w:fill="FFFFFF"/>
            <w:vAlign w:val="center"/>
          </w:tcPr>
          <w:p w14:paraId="44CEB474">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配合做好“老字号”政策宣传；</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配合做好辖区“老字号”企业排查和上报。</w:t>
            </w:r>
          </w:p>
        </w:tc>
      </w:tr>
      <w:tr w14:paraId="03FDF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shd w:val="clear" w:color="auto" w:fill="FFFFFF"/>
            <w:vAlign w:val="center"/>
          </w:tcPr>
          <w:p w14:paraId="6D89B3F7">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13</w:t>
            </w:r>
          </w:p>
        </w:tc>
        <w:tc>
          <w:tcPr>
            <w:tcW w:w="1275" w:type="dxa"/>
            <w:shd w:val="clear" w:color="auto" w:fill="auto"/>
            <w:vAlign w:val="center"/>
          </w:tcPr>
          <w:p w14:paraId="0C5D6978">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消费维权及打击传销</w:t>
            </w:r>
          </w:p>
        </w:tc>
        <w:tc>
          <w:tcPr>
            <w:tcW w:w="1710" w:type="dxa"/>
            <w:shd w:val="clear" w:color="auto" w:fill="FFFFFF"/>
            <w:vAlign w:val="center"/>
          </w:tcPr>
          <w:p w14:paraId="2E3DAB4C">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县市场监督管理局</w:t>
            </w:r>
          </w:p>
        </w:tc>
        <w:tc>
          <w:tcPr>
            <w:tcW w:w="6015" w:type="dxa"/>
            <w:shd w:val="clear" w:color="auto" w:fill="FFFFFF"/>
            <w:vAlign w:val="center"/>
          </w:tcPr>
          <w:p w14:paraId="35D84078">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指导消费环境建设；</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受理涉及市场监督管理、知识产权咨询服务的投诉举报并处置、移送和督办线索案件；</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查处传销行为，对涉嫌犯罪的，依法移送公安机关立案侦查。</w:t>
            </w:r>
          </w:p>
        </w:tc>
        <w:tc>
          <w:tcPr>
            <w:tcW w:w="4409" w:type="dxa"/>
            <w:shd w:val="clear" w:color="auto" w:fill="FFFFFF"/>
            <w:vAlign w:val="center"/>
          </w:tcPr>
          <w:p w14:paraId="29AE246B">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受理辖区内消费者的咨询、投诉和举报，对构成案件的及时移送上级部门；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配合查处传销行为，排查发现问题并上报。</w:t>
            </w:r>
          </w:p>
        </w:tc>
      </w:tr>
      <w:tr w14:paraId="5B16D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1" w:hRule="atLeast"/>
          <w:jc w:val="center"/>
        </w:trPr>
        <w:tc>
          <w:tcPr>
            <w:tcW w:w="766" w:type="dxa"/>
            <w:shd w:val="clear" w:color="auto" w:fill="FFFFFF"/>
            <w:vAlign w:val="center"/>
          </w:tcPr>
          <w:p w14:paraId="27A2487B">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14</w:t>
            </w:r>
          </w:p>
        </w:tc>
        <w:tc>
          <w:tcPr>
            <w:tcW w:w="1275" w:type="dxa"/>
            <w:shd w:val="clear" w:color="auto" w:fill="auto"/>
            <w:vAlign w:val="center"/>
          </w:tcPr>
          <w:p w14:paraId="42D96418">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产品质量监管</w:t>
            </w:r>
          </w:p>
        </w:tc>
        <w:tc>
          <w:tcPr>
            <w:tcW w:w="1710" w:type="dxa"/>
            <w:shd w:val="clear" w:color="auto" w:fill="FFFFFF"/>
            <w:vAlign w:val="center"/>
          </w:tcPr>
          <w:p w14:paraId="2EFEFFAC">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县市场监督管理局</w:t>
            </w:r>
          </w:p>
        </w:tc>
        <w:tc>
          <w:tcPr>
            <w:tcW w:w="6015" w:type="dxa"/>
            <w:shd w:val="clear" w:color="auto" w:fill="FFFFFF"/>
            <w:vAlign w:val="center"/>
          </w:tcPr>
          <w:p w14:paraId="4F06A2AF">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负责生产流通领域产品质量监督管理；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组织开展产品质量监督抽查及后续处理；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依据上级有关部门制定的重点工业产品整治方案或工作计划，组织开展日常监督检查、专项检查和抽查；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对检查中发现的产品质量隐患及时督促企业落实整改措施，对产品质量违法违规行为依法依规予以查处。</w:t>
            </w:r>
          </w:p>
        </w:tc>
        <w:tc>
          <w:tcPr>
            <w:tcW w:w="4409" w:type="dxa"/>
            <w:shd w:val="clear" w:color="auto" w:fill="FFFFFF"/>
            <w:vAlign w:val="center"/>
          </w:tcPr>
          <w:p w14:paraId="2DE30115">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配合开展产品质量监督管理工作；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配合流通领域商品质量监督抽查及后续处理工作；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配合查处假冒伪劣等侵害消费者合法权益违法行为；</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开展日常巡查，发现产品质量问题及时上报，并配合上级有关部门督促企业整治整改，做好行政执法现场保护、疏散人群等工作。</w:t>
            </w:r>
          </w:p>
        </w:tc>
      </w:tr>
      <w:tr w14:paraId="7E517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9" w:hRule="atLeast"/>
          <w:jc w:val="center"/>
        </w:trPr>
        <w:tc>
          <w:tcPr>
            <w:tcW w:w="766" w:type="dxa"/>
            <w:shd w:val="clear" w:color="auto" w:fill="FFFFFF"/>
            <w:vAlign w:val="center"/>
          </w:tcPr>
          <w:p w14:paraId="6D0CB0F1">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15</w:t>
            </w:r>
          </w:p>
        </w:tc>
        <w:tc>
          <w:tcPr>
            <w:tcW w:w="1275" w:type="dxa"/>
            <w:shd w:val="clear" w:color="auto" w:fill="auto"/>
            <w:vAlign w:val="center"/>
          </w:tcPr>
          <w:p w14:paraId="53289F0B">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价格监管执法</w:t>
            </w:r>
          </w:p>
        </w:tc>
        <w:tc>
          <w:tcPr>
            <w:tcW w:w="1710" w:type="dxa"/>
            <w:shd w:val="clear" w:color="auto" w:fill="FFFFFF"/>
            <w:vAlign w:val="center"/>
          </w:tcPr>
          <w:p w14:paraId="07CCDD2D">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县市场监督管理局</w:t>
            </w:r>
          </w:p>
        </w:tc>
        <w:tc>
          <w:tcPr>
            <w:tcW w:w="6015" w:type="dxa"/>
            <w:shd w:val="clear" w:color="auto" w:fill="FFFFFF"/>
            <w:vAlign w:val="center"/>
          </w:tcPr>
          <w:p w14:paraId="51F996B8">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负责县域内商品价格、服务价格以及行政事业性收费的价格监管工作；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受理价格投诉举报，查处不执行政府定价、政府指导价和价格欺诈、哄抬物价等不正当价格行为以及不执行明码标价规定等价格违法行为。</w:t>
            </w:r>
          </w:p>
        </w:tc>
        <w:tc>
          <w:tcPr>
            <w:tcW w:w="4409" w:type="dxa"/>
            <w:shd w:val="clear" w:color="auto" w:fill="FFFFFF"/>
            <w:vAlign w:val="center"/>
          </w:tcPr>
          <w:p w14:paraId="0CEC1534">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开展日常巡查，发现辖区内企业、商贩（铺）价格收费违法问题线索及时上报。</w:t>
            </w:r>
          </w:p>
        </w:tc>
      </w:tr>
      <w:tr w14:paraId="7F340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0" w:hRule="atLeast"/>
          <w:jc w:val="center"/>
        </w:trPr>
        <w:tc>
          <w:tcPr>
            <w:tcW w:w="766" w:type="dxa"/>
            <w:shd w:val="clear" w:color="auto" w:fill="FFFFFF"/>
            <w:vAlign w:val="center"/>
          </w:tcPr>
          <w:p w14:paraId="141FDD6C">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16</w:t>
            </w:r>
          </w:p>
        </w:tc>
        <w:tc>
          <w:tcPr>
            <w:tcW w:w="1275" w:type="dxa"/>
            <w:shd w:val="clear" w:color="auto" w:fill="auto"/>
            <w:vAlign w:val="center"/>
          </w:tcPr>
          <w:p w14:paraId="1E1FE2D8">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税收征管工作</w:t>
            </w:r>
          </w:p>
        </w:tc>
        <w:tc>
          <w:tcPr>
            <w:tcW w:w="1710" w:type="dxa"/>
            <w:shd w:val="clear" w:color="auto" w:fill="FFFFFF"/>
            <w:vAlign w:val="center"/>
          </w:tcPr>
          <w:p w14:paraId="0013CB29">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县税务局</w:t>
            </w:r>
          </w:p>
        </w:tc>
        <w:tc>
          <w:tcPr>
            <w:tcW w:w="6015" w:type="dxa"/>
            <w:shd w:val="clear" w:color="auto" w:fill="FFFFFF"/>
            <w:vAlign w:val="center"/>
          </w:tcPr>
          <w:p w14:paraId="6E322263">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负责县域内纳税人办理税务登记，包括企业、个体工商户等；</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负责县域内个体工商户、企业的税费征收管理工作；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通过数据分析、信息比对等手段，排查纳税人的税收风险，及时发现和防范税收违法行为；</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定期或不定期对纳税人的账簿、凭证、报表等进行检查，确保纳税人依法纳税。</w:t>
            </w:r>
          </w:p>
        </w:tc>
        <w:tc>
          <w:tcPr>
            <w:tcW w:w="4409" w:type="dxa"/>
            <w:shd w:val="clear" w:color="auto" w:fill="FFFFFF"/>
            <w:vAlign w:val="center"/>
          </w:tcPr>
          <w:p w14:paraId="12E27AD7">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协助做好辖区内企业、个体工商户、农户等税收政策宣传工作，重点宣传涉农税收优惠政策、小微企业税收减免政策。</w:t>
            </w:r>
          </w:p>
        </w:tc>
      </w:tr>
      <w:tr w14:paraId="36174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5"/>
            <w:shd w:val="clear" w:color="auto" w:fill="FFFFFF"/>
            <w:vAlign w:val="center"/>
          </w:tcPr>
          <w:p w14:paraId="7048DDC8">
            <w:pPr>
              <w:spacing w:line="320" w:lineRule="exact"/>
              <w:rPr>
                <w:rFonts w:ascii="Times New Roman" w:hAnsi="Times New Roman" w:eastAsia="仿宋_GB2312"/>
                <w:color w:val="000000"/>
                <w:kern w:val="0"/>
                <w:sz w:val="24"/>
              </w:rPr>
            </w:pPr>
            <w:r>
              <w:rPr>
                <w:rFonts w:ascii="Times New Roman" w:hAnsi="Times New Roman" w:eastAsia="黑体"/>
                <w:color w:val="000000"/>
                <w:kern w:val="0"/>
                <w:sz w:val="24"/>
              </w:rPr>
              <w:t>三、民生服务（20项）</w:t>
            </w:r>
          </w:p>
        </w:tc>
      </w:tr>
      <w:tr w14:paraId="30BE5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0" w:hRule="atLeast"/>
          <w:jc w:val="center"/>
        </w:trPr>
        <w:tc>
          <w:tcPr>
            <w:tcW w:w="766" w:type="dxa"/>
            <w:shd w:val="clear" w:color="auto" w:fill="FFFFFF"/>
            <w:vAlign w:val="center"/>
          </w:tcPr>
          <w:p w14:paraId="08832F39">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17</w:t>
            </w:r>
          </w:p>
        </w:tc>
        <w:tc>
          <w:tcPr>
            <w:tcW w:w="1275" w:type="dxa"/>
            <w:shd w:val="clear" w:color="auto" w:fill="auto"/>
            <w:vAlign w:val="center"/>
          </w:tcPr>
          <w:p w14:paraId="42F5CC42">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学校建设</w:t>
            </w:r>
          </w:p>
        </w:tc>
        <w:tc>
          <w:tcPr>
            <w:tcW w:w="1710" w:type="dxa"/>
            <w:shd w:val="clear" w:color="auto" w:fill="FFFFFF"/>
            <w:vAlign w:val="center"/>
          </w:tcPr>
          <w:p w14:paraId="4D766E21">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县教育体育局</w:t>
            </w:r>
          </w:p>
        </w:tc>
        <w:tc>
          <w:tcPr>
            <w:tcW w:w="6015" w:type="dxa"/>
            <w:shd w:val="clear" w:color="auto" w:fill="FFFFFF"/>
            <w:vAlign w:val="center"/>
          </w:tcPr>
          <w:p w14:paraId="52682B47">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负责编制教育发展规划；</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负责制定新建、改扩建学校的规划；</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确定新建、改扩建学校的规模设置及布局位置；</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负责新建学校配置教师等。</w:t>
            </w:r>
          </w:p>
        </w:tc>
        <w:tc>
          <w:tcPr>
            <w:tcW w:w="4409" w:type="dxa"/>
            <w:shd w:val="clear" w:color="auto" w:fill="FFFFFF"/>
            <w:vAlign w:val="center"/>
          </w:tcPr>
          <w:p w14:paraId="276BB8A6">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协助做好乡域内学校布局规划、项目选址、用地手续办理等工作。</w:t>
            </w:r>
          </w:p>
        </w:tc>
      </w:tr>
      <w:tr w14:paraId="5AF5A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shd w:val="clear" w:color="auto" w:fill="auto"/>
            <w:vAlign w:val="center"/>
          </w:tcPr>
          <w:p w14:paraId="2098895D">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18</w:t>
            </w:r>
          </w:p>
        </w:tc>
        <w:tc>
          <w:tcPr>
            <w:tcW w:w="1275" w:type="dxa"/>
            <w:shd w:val="clear" w:color="auto" w:fill="auto"/>
            <w:vAlign w:val="center"/>
          </w:tcPr>
          <w:p w14:paraId="5EF18A2B">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校园及周边环境治理</w:t>
            </w:r>
          </w:p>
        </w:tc>
        <w:tc>
          <w:tcPr>
            <w:tcW w:w="1710" w:type="dxa"/>
            <w:shd w:val="clear" w:color="auto" w:fill="auto"/>
            <w:vAlign w:val="center"/>
          </w:tcPr>
          <w:p w14:paraId="1D7EAFA6">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县委政法委员会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县教育体育局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r>
              <w:rPr>
                <w:rFonts w:ascii="Times New Roman" w:hAnsi="Times New Roman" w:eastAsia="仿宋_GB2312"/>
                <w:color w:val="000000"/>
                <w:kern w:val="0"/>
                <w:sz w:val="24"/>
              </w:rPr>
              <w:br w:type="textWrapping"/>
            </w:r>
            <w:r>
              <w:rPr>
                <w:rFonts w:hint="eastAsia" w:ascii="Times New Roman" w:hAnsi="Times New Roman" w:eastAsia="仿宋_GB2312"/>
                <w:color w:val="000000"/>
                <w:kern w:val="0"/>
                <w:sz w:val="24"/>
                <w:lang w:eastAsia="zh-CN"/>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县文化广电和旅游局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县城市管理局</w:t>
            </w:r>
          </w:p>
        </w:tc>
        <w:tc>
          <w:tcPr>
            <w:tcW w:w="6015" w:type="dxa"/>
            <w:shd w:val="clear" w:color="auto" w:fill="auto"/>
            <w:vAlign w:val="center"/>
          </w:tcPr>
          <w:p w14:paraId="0090ED22">
            <w:pPr>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县委政法委员会：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建立联席会议制度，协调组织联合执法行动。</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县教育体育局：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指导学校制定安全管理制度，完善人防、物防、技防设施，开展学生安全教育并制定应急预案；</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联合其他部门检查校内食堂、教学楼等重点区域安全，及时上报并配合处理校园安全事件。</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加强校园周边巡逻及高峰时段交通疏导，完善交通标志标线、减速带等设施，打击涉校违法犯罪行为；</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排查管控校园周边高危群体（如精神病患者、不良人员），防范校园欺凌、暴力事件。</w:t>
            </w:r>
            <w:r>
              <w:rPr>
                <w:rFonts w:ascii="Times New Roman" w:hAnsi="Times New Roman" w:eastAsia="仿宋_GB2312"/>
                <w:color w:val="000000"/>
                <w:kern w:val="0"/>
                <w:sz w:val="24"/>
              </w:rPr>
              <w:br w:type="textWrapping"/>
            </w:r>
            <w:r>
              <w:rPr>
                <w:rFonts w:hint="eastAsia" w:ascii="Times New Roman" w:hAnsi="Times New Roman" w:eastAsia="仿宋_GB2312"/>
                <w:b/>
                <w:color w:val="000000"/>
                <w:kern w:val="0"/>
                <w:sz w:val="24"/>
                <w:lang w:eastAsia="zh-CN"/>
              </w:rPr>
              <w:t>县市场监督管理局</w:t>
            </w:r>
            <w:r>
              <w:rPr>
                <w:rFonts w:ascii="Times New Roman" w:hAnsi="Times New Roman" w:eastAsia="仿宋_GB2312"/>
                <w:b/>
                <w:color w:val="000000"/>
                <w:kern w:val="0"/>
                <w:sz w:val="24"/>
              </w:rPr>
              <w:t>：</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严格核查校园周边餐饮单位经营资质、从业人员健康证明，查处销售过期或“三无”食品行为；</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联合烟草部门监督校园周边商户，规范烟酒销售及商品质量，取缔无证经营。</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县文化广电和旅游局：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检查校园周边书店、文化娱乐场所，清理非法出版物及不良文化产品，净化文化环境。</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县城市管理局：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整治校园周边占道经营、流动摊贩，实行错时蹲点值守，维护上下学时段道路通畅。</w:t>
            </w:r>
          </w:p>
        </w:tc>
        <w:tc>
          <w:tcPr>
            <w:tcW w:w="4409" w:type="dxa"/>
            <w:shd w:val="clear" w:color="auto" w:fill="auto"/>
            <w:vAlign w:val="center"/>
          </w:tcPr>
          <w:p w14:paraId="1B99A3A1">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配合开展校园周边安全宣传教育；</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配合参与校园周边安全应急演练和消防疏散演练；</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配合开展校园周边安全综合整治；</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协助上级部门设置校车运行道路交通安全标志、学生接送站点路牌和护学岗；</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发现校车运行线路安全隐患，及时上报给公安部门；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6. 配合处理学生安全事故。</w:t>
            </w:r>
          </w:p>
        </w:tc>
      </w:tr>
      <w:tr w14:paraId="6D662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0" w:hRule="atLeast"/>
          <w:jc w:val="center"/>
        </w:trPr>
        <w:tc>
          <w:tcPr>
            <w:tcW w:w="766" w:type="dxa"/>
            <w:shd w:val="clear" w:color="auto" w:fill="auto"/>
            <w:vAlign w:val="center"/>
          </w:tcPr>
          <w:p w14:paraId="37421F0E">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19</w:t>
            </w:r>
          </w:p>
        </w:tc>
        <w:tc>
          <w:tcPr>
            <w:tcW w:w="1275" w:type="dxa"/>
            <w:shd w:val="clear" w:color="auto" w:fill="auto"/>
            <w:vAlign w:val="center"/>
          </w:tcPr>
          <w:p w14:paraId="53BCE884">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校外培训机构监管</w:t>
            </w:r>
          </w:p>
        </w:tc>
        <w:tc>
          <w:tcPr>
            <w:tcW w:w="1710" w:type="dxa"/>
            <w:shd w:val="clear" w:color="auto" w:fill="auto"/>
            <w:vAlign w:val="center"/>
          </w:tcPr>
          <w:p w14:paraId="6684BCE8">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县教育体育局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县文化广电和旅游局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县科学技术局</w:t>
            </w:r>
          </w:p>
          <w:p w14:paraId="73E45066">
            <w:pPr>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县人力资源和社会保障局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县民政局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县消防救援大队</w:t>
            </w:r>
          </w:p>
        </w:tc>
        <w:tc>
          <w:tcPr>
            <w:tcW w:w="6015" w:type="dxa"/>
            <w:shd w:val="clear" w:color="auto" w:fill="auto"/>
            <w:vAlign w:val="center"/>
          </w:tcPr>
          <w:p w14:paraId="46AE08D3">
            <w:pPr>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县教育体育局：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牵头负责校外培训机构规范发展，负责学科类培训机构日常监管、行政执法、风险防范处置等工作。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县文化广电和旅游局、县科学技术局、县体育事业发展中心：</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 xml:space="preserve">负责非学科类培训机构的准入审核、日常监管、风险防范处置等工作，配合相关部门对非学科类培训机构开展综合执法、联合执法。                                            </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县人力资源和社会保障局：</w:t>
            </w:r>
            <w:r>
              <w:rPr>
                <w:rFonts w:ascii="Times New Roman" w:hAnsi="Times New Roman" w:eastAsia="仿宋_GB2312"/>
                <w:b/>
                <w:color w:val="000000"/>
                <w:kern w:val="0"/>
                <w:sz w:val="24"/>
              </w:rPr>
              <w:br w:type="textWrapping"/>
            </w:r>
            <w:r>
              <w:rPr>
                <w:rFonts w:ascii="Times New Roman" w:hAnsi="Times New Roman" w:eastAsia="仿宋_GB2312"/>
                <w:color w:val="000000"/>
                <w:kern w:val="0"/>
                <w:sz w:val="24"/>
              </w:rPr>
              <w:t>负责对职业类培训机构（包括无证照机构）的日常监管和治理。</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县市场监督管理局：</w:t>
            </w:r>
            <w:r>
              <w:rPr>
                <w:rFonts w:ascii="Times New Roman" w:hAnsi="Times New Roman" w:eastAsia="仿宋_GB2312"/>
                <w:b/>
                <w:color w:val="000000"/>
                <w:kern w:val="0"/>
                <w:sz w:val="24"/>
              </w:rPr>
              <w:br w:type="textWrapping"/>
            </w:r>
            <w:r>
              <w:rPr>
                <w:rFonts w:ascii="Times New Roman" w:hAnsi="Times New Roman" w:eastAsia="仿宋_GB2312"/>
                <w:color w:val="000000"/>
                <w:kern w:val="0"/>
                <w:sz w:val="24"/>
              </w:rPr>
              <w:t xml:space="preserve">负责校外培训机构相关登记、收费、合同、广告、反垄断等方面监管，依法查处培训机构违法经营行为。                          </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b/>
                <w:color w:val="000000"/>
                <w:kern w:val="0"/>
                <w:sz w:val="24"/>
              </w:rPr>
              <w:br w:type="textWrapping"/>
            </w:r>
            <w:r>
              <w:rPr>
                <w:rFonts w:ascii="Times New Roman" w:hAnsi="Times New Roman" w:eastAsia="仿宋_GB2312"/>
                <w:color w:val="000000"/>
                <w:kern w:val="0"/>
                <w:sz w:val="24"/>
              </w:rPr>
              <w:t>联合教育、科技、文广旅、体育、人社、市场监管等部门，依法严厉打击妨碍执行公务等违法犯罪行为。</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县民政局、县住房和城乡建设局、县卫生健康委员会、县消防救援大队：</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根</w:t>
            </w:r>
            <w:r>
              <w:rPr>
                <w:rFonts w:ascii="Times New Roman" w:hAnsi="Times New Roman" w:eastAsia="仿宋_GB2312"/>
                <w:color w:val="000000"/>
                <w:spacing w:val="6"/>
                <w:kern w:val="0"/>
                <w:sz w:val="24"/>
              </w:rPr>
              <w:t>据自身业务职能履行好登记、安全、卫生等监管职责。</w:t>
            </w:r>
          </w:p>
        </w:tc>
        <w:tc>
          <w:tcPr>
            <w:tcW w:w="4409" w:type="dxa"/>
            <w:shd w:val="clear" w:color="auto" w:fill="auto"/>
            <w:vAlign w:val="center"/>
          </w:tcPr>
          <w:p w14:paraId="6E98F377">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协调对辖区内违规校外培训场所进行排查整治；</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发现违法违规办学行为和安全隐患及时上报并配合处置。</w:t>
            </w:r>
          </w:p>
        </w:tc>
      </w:tr>
      <w:tr w14:paraId="7592D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0" w:hRule="atLeast"/>
          <w:jc w:val="center"/>
        </w:trPr>
        <w:tc>
          <w:tcPr>
            <w:tcW w:w="766" w:type="dxa"/>
            <w:shd w:val="clear" w:color="auto" w:fill="FFFFFF"/>
            <w:vAlign w:val="center"/>
          </w:tcPr>
          <w:p w14:paraId="7A2A4A46">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w:t>
            </w:r>
          </w:p>
        </w:tc>
        <w:tc>
          <w:tcPr>
            <w:tcW w:w="1275" w:type="dxa"/>
            <w:shd w:val="clear" w:color="auto" w:fill="auto"/>
            <w:vAlign w:val="center"/>
          </w:tcPr>
          <w:p w14:paraId="44AEE00F">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未成年学生防溺水工作</w:t>
            </w:r>
          </w:p>
        </w:tc>
        <w:tc>
          <w:tcPr>
            <w:tcW w:w="1710" w:type="dxa"/>
            <w:shd w:val="clear" w:color="auto" w:fill="FFFFFF"/>
            <w:vAlign w:val="center"/>
          </w:tcPr>
          <w:p w14:paraId="64908BBD">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县委政法委员会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县教育体育局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县民政局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县交通运输局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县文化广电和旅游局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县妇女联合会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共青团宜阳县委</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县城市管理局</w:t>
            </w:r>
          </w:p>
        </w:tc>
        <w:tc>
          <w:tcPr>
            <w:tcW w:w="6015" w:type="dxa"/>
            <w:shd w:val="clear" w:color="auto" w:fill="FFFFFF"/>
            <w:vAlign w:val="center"/>
          </w:tcPr>
          <w:p w14:paraId="4BCA67C1">
            <w:pPr>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县委政法委员会：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负责统筹协调各相关部门，将防溺水工作纳入社会治安综合治理和平安建设考核内容，加强监督检查，确保各项措施落实到位。</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县教育体育局：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制定和完善防溺水应急预案，组织应急演练，提升应急处置能力；</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负责在各类学校开展防溺水安全教育活动，组织学生参与防溺水演练，提高师生的防溺水意识和自救能力；</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加强对学校水域的安全管理，确保学校管辖范围内无溺水安全隐患。</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负责在发生溺水事故时迅速出警，组织救援工作，并协助有关部门做好事故调查处理；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加强对未成年人的安全宣传教育，提高其安全意识和法律意识。</w:t>
            </w:r>
          </w:p>
          <w:p w14:paraId="7E055BDC">
            <w:pPr>
              <w:widowControl/>
              <w:spacing w:line="330" w:lineRule="exact"/>
              <w:rPr>
                <w:rFonts w:ascii="Times New Roman" w:hAnsi="Times New Roman" w:eastAsia="仿宋_GB2312" w:cs="Times New Roman"/>
                <w:color w:val="000000"/>
                <w:kern w:val="0"/>
                <w:sz w:val="24"/>
              </w:rPr>
            </w:pPr>
            <w:r>
              <w:rPr>
                <w:rFonts w:ascii="Times New Roman" w:hAnsi="Times New Roman" w:eastAsia="仿宋_GB2312"/>
                <w:b/>
                <w:color w:val="000000"/>
                <w:kern w:val="0"/>
                <w:sz w:val="24"/>
              </w:rPr>
              <w:t>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负责协调、指导、监督</w:t>
            </w:r>
            <w:r>
              <w:rPr>
                <w:rFonts w:hint="eastAsia" w:ascii="Times New Roman" w:hAnsi="Times New Roman" w:eastAsia="仿宋_GB2312"/>
                <w:color w:val="000000"/>
                <w:kern w:val="0"/>
                <w:sz w:val="24"/>
                <w:lang w:eastAsia="zh-CN"/>
              </w:rPr>
              <w:t>全县</w:t>
            </w:r>
            <w:r>
              <w:rPr>
                <w:rFonts w:ascii="Times New Roman" w:hAnsi="Times New Roman" w:eastAsia="仿宋_GB2312"/>
                <w:color w:val="000000"/>
                <w:kern w:val="0"/>
                <w:sz w:val="24"/>
              </w:rPr>
              <w:t>的防溺水应急管理工作。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县民政局：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负责在发生溺水事故后，及时做好相关善后工作，包括事故受害者的救助和安抚工作，协调社会力量参与救援和救助。</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负责加强对水利设施、河道、水库、湖泊等水域的安全管理，设置警示标志和安全防护设施，及时消除安全隐患；</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参与水域的巡查和救援工作。‌</w:t>
            </w:r>
            <w:r>
              <w:rPr>
                <w:rFonts w:ascii="Times New Roman" w:hAnsi="Times New Roman" w:eastAsia="仿宋_GB2312"/>
                <w:color w:val="000000"/>
                <w:kern w:val="0"/>
                <w:sz w:val="24"/>
              </w:rPr>
              <w:br w:type="textWrapping"/>
            </w:r>
            <w:r>
              <w:rPr>
                <w:rFonts w:ascii="Times New Roman" w:hAnsi="Times New Roman" w:eastAsia="仿宋_GB2312" w:cs="Times New Roman"/>
                <w:b/>
                <w:color w:val="000000"/>
                <w:kern w:val="0"/>
                <w:sz w:val="24"/>
              </w:rPr>
              <w:t>县住房和城乡建设局：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1. 负责加强对建筑工地等区域内人工水域的安全管理，确保相关防护设施完好有效；</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参与相关区域的防溺水巡查和救援工作。‌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负责加强对船只、码头等水上交通工具和设施的安全管理，开展水上交通安全宣传教育，防止未成年人在水上交通工具和设施附近发生溺水事故。‌</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负责加强对旅游景区、文化场所等区域内水域的安全管理，开展防溺水宣传教育，提高游客的防溺水意识；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组织旅游景区开展防溺水应急演练。‌</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县妇女联合会：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负责家庭和社区层面的防溺水宣传教育工作，提高家长和未成年人的防溺水意识；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组织社区活动，增强社区防溺水氛围。‌</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共青团宜阳县委：</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负责组织青年志愿者参与防溺水宣传教育和巡查工作，开展防溺水知识进社区、进学校等活动，提高青少年的防溺水意识和自救能力。</w:t>
            </w:r>
          </w:p>
          <w:p w14:paraId="735A9392">
            <w:pPr>
              <w:spacing w:line="320" w:lineRule="exact"/>
              <w:rPr>
                <w:rFonts w:ascii="Times New Roman" w:hAnsi="Times New Roman" w:eastAsia="仿宋_GB2312"/>
                <w:color w:val="000000"/>
                <w:kern w:val="0"/>
                <w:sz w:val="24"/>
              </w:rPr>
            </w:pPr>
            <w:r>
              <w:rPr>
                <w:rFonts w:ascii="Times New Roman" w:hAnsi="Times New Roman" w:eastAsia="仿宋_GB2312" w:cs="Times New Roman"/>
                <w:color w:val="000000"/>
                <w:kern w:val="0"/>
                <w:sz w:val="24"/>
              </w:rPr>
              <w:t>‌</w:t>
            </w:r>
            <w:r>
              <w:rPr>
                <w:rFonts w:ascii="Times New Roman" w:hAnsi="Times New Roman" w:eastAsia="仿宋_GB2312" w:cs="Times New Roman"/>
                <w:b/>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负责城市市政设施中涉及水域的安全管理，包括城市公园、广场等公共场所的人工湖、喷泉等设施的安全防护和警示标志设置，确保市政设施内无溺水安全隐患。</w:t>
            </w:r>
          </w:p>
        </w:tc>
        <w:tc>
          <w:tcPr>
            <w:tcW w:w="4409" w:type="dxa"/>
            <w:shd w:val="clear" w:color="auto" w:fill="FFFFFF"/>
            <w:vAlign w:val="center"/>
          </w:tcPr>
          <w:p w14:paraId="16C6B006">
            <w:pPr>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制</w:t>
            </w:r>
            <w:r>
              <w:rPr>
                <w:rFonts w:ascii="Times New Roman" w:hAnsi="Times New Roman" w:eastAsia="仿宋_GB2312"/>
                <w:color w:val="000000"/>
                <w:spacing w:val="-6"/>
                <w:kern w:val="0"/>
                <w:sz w:val="24"/>
              </w:rPr>
              <w:t>定辖区防溺水方案，建立“乡干部包村、村干部包水域”网格化责任体系，定期督查水域管理情况；</w:t>
            </w:r>
            <w:r>
              <w:rPr>
                <w:rFonts w:ascii="Times New Roman" w:hAnsi="Times New Roman" w:eastAsia="仿宋_GB2312"/>
                <w:color w:val="000000"/>
                <w:spacing w:val="-6"/>
                <w:kern w:val="0"/>
                <w:sz w:val="24"/>
              </w:rPr>
              <w:br w:type="textWrapping"/>
            </w:r>
            <w:r>
              <w:rPr>
                <w:rFonts w:ascii="Times New Roman" w:hAnsi="Times New Roman" w:eastAsia="仿宋_GB2312"/>
                <w:color w:val="000000"/>
                <w:kern w:val="0"/>
                <w:sz w:val="24"/>
              </w:rPr>
              <w:t>2. 全面摸排河流、水库、工地积水点等危险水域，建立隐患台账并动态更新，督促设置警示标志和防护设施；</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组建专职巡查队伍，重点时段（高温、假期）加</w:t>
            </w:r>
            <w:r>
              <w:rPr>
                <w:rFonts w:hint="eastAsia" w:ascii="Times New Roman" w:hAnsi="Times New Roman" w:eastAsia="仿宋_GB2312"/>
                <w:color w:val="000000"/>
                <w:kern w:val="0"/>
                <w:sz w:val="24"/>
                <w:lang w:eastAsia="zh-CN"/>
              </w:rPr>
              <w:t>密</w:t>
            </w:r>
            <w:r>
              <w:rPr>
                <w:rFonts w:ascii="Times New Roman" w:hAnsi="Times New Roman" w:eastAsia="仿宋_GB2312"/>
                <w:color w:val="000000"/>
                <w:kern w:val="0"/>
                <w:sz w:val="24"/>
              </w:rPr>
              <w:t>巡查，劝阻未成年人靠近危险水域；</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通过广播、入户走访等方式普及防溺水知识，引导家长落实监护责任，督促学校与家庭签订安全承诺书；</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配齐救生设备（救生圈、救生绳等），组织急救培训，制定应急预案并联动公安、医疗快速响应；</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6. 建立留守儿童等特殊群体台账，定期上门走访，督促监护人履行监护责任；</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7. 联合村、学校、水利等部门联防联控，压实水域权属主体责任，形成全链条防控体系。</w:t>
            </w:r>
          </w:p>
        </w:tc>
      </w:tr>
      <w:tr w14:paraId="45949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0" w:hRule="atLeast"/>
          <w:jc w:val="center"/>
        </w:trPr>
        <w:tc>
          <w:tcPr>
            <w:tcW w:w="766" w:type="dxa"/>
            <w:shd w:val="clear" w:color="auto" w:fill="FFFFFF"/>
            <w:vAlign w:val="center"/>
          </w:tcPr>
          <w:p w14:paraId="2C200E92">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21</w:t>
            </w:r>
          </w:p>
        </w:tc>
        <w:tc>
          <w:tcPr>
            <w:tcW w:w="1275" w:type="dxa"/>
            <w:shd w:val="clear" w:color="auto" w:fill="auto"/>
            <w:vAlign w:val="center"/>
          </w:tcPr>
          <w:p w14:paraId="628D2438">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特殊困难老年人家庭适老化改造工作</w:t>
            </w:r>
          </w:p>
        </w:tc>
        <w:tc>
          <w:tcPr>
            <w:tcW w:w="1710" w:type="dxa"/>
            <w:shd w:val="clear" w:color="auto" w:fill="FFFFFF"/>
            <w:vAlign w:val="center"/>
          </w:tcPr>
          <w:p w14:paraId="0C1CA0D4">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县民政局</w:t>
            </w:r>
          </w:p>
        </w:tc>
        <w:tc>
          <w:tcPr>
            <w:tcW w:w="6015" w:type="dxa"/>
            <w:shd w:val="clear" w:color="auto" w:fill="FFFFFF"/>
            <w:vAlign w:val="center"/>
          </w:tcPr>
          <w:p w14:paraId="7C02F066">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1. </w:t>
            </w:r>
            <w:r>
              <w:rPr>
                <w:rFonts w:ascii="Times New Roman" w:hAnsi="Times New Roman" w:eastAsia="仿宋_GB2312"/>
                <w:color w:val="000000"/>
                <w:spacing w:val="-6"/>
                <w:kern w:val="0"/>
                <w:sz w:val="24"/>
              </w:rPr>
              <w:t>制定年度适老化改造实施计划，统筹调度适老化改造工作；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 xml:space="preserve">2. </w:t>
            </w:r>
            <w:r>
              <w:rPr>
                <w:rFonts w:ascii="Times New Roman" w:hAnsi="Times New Roman" w:eastAsia="仿宋_GB2312"/>
                <w:color w:val="000000"/>
                <w:spacing w:val="-6"/>
                <w:kern w:val="0"/>
                <w:sz w:val="24"/>
              </w:rPr>
              <w:t>负责适老化改造项目招标、监管、指导、审计、结算等工作。</w:t>
            </w:r>
          </w:p>
        </w:tc>
        <w:tc>
          <w:tcPr>
            <w:tcW w:w="4409" w:type="dxa"/>
            <w:shd w:val="clear" w:color="auto" w:fill="FFFFFF"/>
            <w:vAlign w:val="center"/>
          </w:tcPr>
          <w:p w14:paraId="2315CC10">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配合做好适老化改造项目信息摸排、资料收集等工作。</w:t>
            </w:r>
          </w:p>
        </w:tc>
      </w:tr>
      <w:tr w14:paraId="630FD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5" w:hRule="atLeast"/>
          <w:jc w:val="center"/>
        </w:trPr>
        <w:tc>
          <w:tcPr>
            <w:tcW w:w="766" w:type="dxa"/>
            <w:shd w:val="clear" w:color="auto" w:fill="FFFFFF"/>
            <w:vAlign w:val="center"/>
          </w:tcPr>
          <w:p w14:paraId="589FEC8D">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22</w:t>
            </w:r>
          </w:p>
        </w:tc>
        <w:tc>
          <w:tcPr>
            <w:tcW w:w="1275" w:type="dxa"/>
            <w:shd w:val="clear" w:color="auto" w:fill="auto"/>
            <w:vAlign w:val="center"/>
          </w:tcPr>
          <w:p w14:paraId="6EB2AD5C">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“五级四类”养老服务设施建设运营及监督管理</w:t>
            </w:r>
          </w:p>
        </w:tc>
        <w:tc>
          <w:tcPr>
            <w:tcW w:w="1710" w:type="dxa"/>
            <w:shd w:val="clear" w:color="auto" w:fill="FFFFFF"/>
            <w:vAlign w:val="center"/>
          </w:tcPr>
          <w:p w14:paraId="46BFF3BD">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县民政局</w:t>
            </w:r>
          </w:p>
        </w:tc>
        <w:tc>
          <w:tcPr>
            <w:tcW w:w="6015" w:type="dxa"/>
            <w:shd w:val="clear" w:color="auto" w:fill="FFFFFF"/>
            <w:vAlign w:val="center"/>
          </w:tcPr>
          <w:p w14:paraId="2ED9AA01">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制定服务和运营规范，开展服务质量评估和考核，处理服务投诉和纠纷，监督检查养老机构安全生产情况。</w:t>
            </w:r>
          </w:p>
        </w:tc>
        <w:tc>
          <w:tcPr>
            <w:tcW w:w="4409" w:type="dxa"/>
            <w:shd w:val="clear" w:color="auto" w:fill="FFFFFF"/>
            <w:vAlign w:val="center"/>
          </w:tcPr>
          <w:p w14:paraId="76F25FE4">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协助民政局开展服务质量评估和考核工作，提供相关信息和数据。</w:t>
            </w:r>
          </w:p>
        </w:tc>
      </w:tr>
      <w:tr w14:paraId="7D250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0" w:hRule="atLeast"/>
          <w:jc w:val="center"/>
        </w:trPr>
        <w:tc>
          <w:tcPr>
            <w:tcW w:w="766" w:type="dxa"/>
            <w:shd w:val="clear" w:color="auto" w:fill="FFFFFF"/>
            <w:vAlign w:val="center"/>
          </w:tcPr>
          <w:p w14:paraId="5D2DE9B4">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23</w:t>
            </w:r>
          </w:p>
        </w:tc>
        <w:tc>
          <w:tcPr>
            <w:tcW w:w="1275" w:type="dxa"/>
            <w:shd w:val="clear" w:color="auto" w:fill="auto"/>
            <w:vAlign w:val="center"/>
          </w:tcPr>
          <w:p w14:paraId="58E1EDEB">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民办养老机构监督管理</w:t>
            </w:r>
          </w:p>
        </w:tc>
        <w:tc>
          <w:tcPr>
            <w:tcW w:w="1710" w:type="dxa"/>
            <w:shd w:val="clear" w:color="auto" w:fill="FFFFFF"/>
            <w:vAlign w:val="center"/>
          </w:tcPr>
          <w:p w14:paraId="229174C4">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县民政局</w:t>
            </w:r>
          </w:p>
        </w:tc>
        <w:tc>
          <w:tcPr>
            <w:tcW w:w="6015" w:type="dxa"/>
            <w:shd w:val="clear" w:color="auto" w:fill="FFFFFF"/>
            <w:vAlign w:val="center"/>
          </w:tcPr>
          <w:p w14:paraId="38F0B53C">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履行监督管理职责，处理服务投诉和纠纷；</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对未经登记擅自以社会服务机构名义开展养老服务活动的进行依法查处；</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对登记后已开展服务但未在规定时限内备案的养老机构进行提醒，并会同市场监管等部门督促备案。</w:t>
            </w:r>
          </w:p>
        </w:tc>
        <w:tc>
          <w:tcPr>
            <w:tcW w:w="4409" w:type="dxa"/>
            <w:shd w:val="clear" w:color="auto" w:fill="FFFFFF"/>
            <w:vAlign w:val="center"/>
          </w:tcPr>
          <w:p w14:paraId="4CE98CF0">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宣传养老服务政策；</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定期排查本辖区内的无证无照养老服务“黑机构”，及时上报县民政局；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配合查处安全隐患较大的养老机构。</w:t>
            </w:r>
          </w:p>
        </w:tc>
      </w:tr>
      <w:tr w14:paraId="580EA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2" w:hRule="atLeast"/>
          <w:jc w:val="center"/>
        </w:trPr>
        <w:tc>
          <w:tcPr>
            <w:tcW w:w="766" w:type="dxa"/>
            <w:shd w:val="clear" w:color="auto" w:fill="FFFFFF"/>
            <w:vAlign w:val="center"/>
          </w:tcPr>
          <w:p w14:paraId="24B764B0">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24</w:t>
            </w:r>
          </w:p>
        </w:tc>
        <w:tc>
          <w:tcPr>
            <w:tcW w:w="1275" w:type="dxa"/>
            <w:shd w:val="clear" w:color="auto" w:fill="auto"/>
            <w:vAlign w:val="center"/>
          </w:tcPr>
          <w:p w14:paraId="0B2474D7">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流浪乞讨人员救助</w:t>
            </w:r>
          </w:p>
        </w:tc>
        <w:tc>
          <w:tcPr>
            <w:tcW w:w="1710" w:type="dxa"/>
            <w:shd w:val="clear" w:color="auto" w:fill="FFFFFF"/>
            <w:vAlign w:val="center"/>
          </w:tcPr>
          <w:p w14:paraId="6AC565E9">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县民政局</w:t>
            </w:r>
          </w:p>
        </w:tc>
        <w:tc>
          <w:tcPr>
            <w:tcW w:w="6015" w:type="dxa"/>
            <w:shd w:val="clear" w:color="auto" w:fill="FFFFFF"/>
            <w:vAlign w:val="center"/>
          </w:tcPr>
          <w:p w14:paraId="18967B49">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负责流浪乞讨人员救助管理工作；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对符合救助条件的求助人员实行临时性救助服务；</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审核流浪乞讨人员身份，制定转移安置或接送返乡方案。</w:t>
            </w:r>
          </w:p>
        </w:tc>
        <w:tc>
          <w:tcPr>
            <w:tcW w:w="4409" w:type="dxa"/>
            <w:shd w:val="clear" w:color="auto" w:fill="FFFFFF"/>
            <w:vAlign w:val="center"/>
          </w:tcPr>
          <w:p w14:paraId="61A8D346">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1. 做好流出流浪乞讨人员的源头预防和治理工作；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开展流浪乞讨人员的日常排查，移送流浪乞讨人员至救助站；</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接受本辖区户籍的外出流浪乞讨人员，帮助其解决生产、生活困难，纳入监管范围，防止其再次外出流浪乞讨。</w:t>
            </w:r>
          </w:p>
        </w:tc>
      </w:tr>
      <w:tr w14:paraId="2BF9A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5" w:hRule="atLeast"/>
          <w:jc w:val="center"/>
        </w:trPr>
        <w:tc>
          <w:tcPr>
            <w:tcW w:w="766" w:type="dxa"/>
            <w:shd w:val="clear" w:color="auto" w:fill="FFFFFF"/>
            <w:vAlign w:val="center"/>
          </w:tcPr>
          <w:p w14:paraId="7E51632A">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25</w:t>
            </w:r>
          </w:p>
        </w:tc>
        <w:tc>
          <w:tcPr>
            <w:tcW w:w="1275" w:type="dxa"/>
            <w:shd w:val="clear" w:color="auto" w:fill="auto"/>
            <w:vAlign w:val="center"/>
          </w:tcPr>
          <w:p w14:paraId="017AD76F">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劳动争议调解处理</w:t>
            </w:r>
          </w:p>
        </w:tc>
        <w:tc>
          <w:tcPr>
            <w:tcW w:w="1710" w:type="dxa"/>
            <w:shd w:val="clear" w:color="auto" w:fill="FFFFFF"/>
            <w:vAlign w:val="center"/>
          </w:tcPr>
          <w:p w14:paraId="11B32DEE">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县人力资源和社会保障局</w:t>
            </w:r>
          </w:p>
        </w:tc>
        <w:tc>
          <w:tcPr>
            <w:tcW w:w="6015" w:type="dxa"/>
            <w:shd w:val="clear" w:color="auto" w:fill="FFFFFF"/>
            <w:vAlign w:val="center"/>
          </w:tcPr>
          <w:p w14:paraId="767009ED">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做好拖欠农民工工资矛盾排查、劳动争议等指导监督工作；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指导行业主管部门做好在建项目拖欠工资调处工作。</w:t>
            </w:r>
          </w:p>
        </w:tc>
        <w:tc>
          <w:tcPr>
            <w:tcW w:w="4409" w:type="dxa"/>
            <w:shd w:val="clear" w:color="auto" w:fill="FFFFFF"/>
            <w:vAlign w:val="center"/>
          </w:tcPr>
          <w:p w14:paraId="00025D3C">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1. 做好基层劳动争议调解组织建设工作，防范和化解矛盾，及时调解纠纷；</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 xml:space="preserve">2. </w:t>
            </w:r>
            <w:r>
              <w:rPr>
                <w:rFonts w:hint="eastAsia" w:ascii="Times New Roman" w:hAnsi="Times New Roman" w:eastAsia="仿宋_GB2312"/>
                <w:color w:val="000000"/>
                <w:kern w:val="0"/>
                <w:sz w:val="24"/>
                <w:lang w:eastAsia="zh-CN"/>
              </w:rPr>
              <w:t>配合</w:t>
            </w:r>
            <w:r>
              <w:rPr>
                <w:rFonts w:ascii="Times New Roman" w:hAnsi="Times New Roman" w:eastAsia="仿宋_GB2312"/>
                <w:color w:val="000000"/>
                <w:kern w:val="0"/>
                <w:sz w:val="24"/>
              </w:rPr>
              <w:t>对已完工工程拖欠农民工工资等劳动争议的排查和调处工作。</w:t>
            </w:r>
          </w:p>
        </w:tc>
      </w:tr>
      <w:tr w14:paraId="3497B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5" w:hRule="atLeast"/>
          <w:jc w:val="center"/>
        </w:trPr>
        <w:tc>
          <w:tcPr>
            <w:tcW w:w="766" w:type="dxa"/>
            <w:shd w:val="clear" w:color="auto" w:fill="FFFFFF"/>
            <w:vAlign w:val="center"/>
          </w:tcPr>
          <w:p w14:paraId="788FB444">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26</w:t>
            </w:r>
          </w:p>
        </w:tc>
        <w:tc>
          <w:tcPr>
            <w:tcW w:w="1275" w:type="dxa"/>
            <w:shd w:val="clear" w:color="auto" w:fill="auto"/>
            <w:vAlign w:val="center"/>
          </w:tcPr>
          <w:p w14:paraId="67027C33">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社会保险经办和被征地农民社保补贴</w:t>
            </w:r>
          </w:p>
        </w:tc>
        <w:tc>
          <w:tcPr>
            <w:tcW w:w="1710" w:type="dxa"/>
            <w:shd w:val="clear" w:color="auto" w:fill="FFFFFF"/>
            <w:vAlign w:val="center"/>
          </w:tcPr>
          <w:p w14:paraId="3A82F30F">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县人力资源和社会保障局</w:t>
            </w:r>
          </w:p>
        </w:tc>
        <w:tc>
          <w:tcPr>
            <w:tcW w:w="6015" w:type="dxa"/>
            <w:shd w:val="clear" w:color="auto" w:fill="FFFFFF"/>
            <w:vAlign w:val="center"/>
          </w:tcPr>
          <w:p w14:paraId="0AB3C5C8">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负责乡镇（街道）受理、经办社会保险业务的审核；</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推进社会保险业务经办社区化服务工作；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推进社会保险信息化建设工作；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对补贴对象参加基本养老保险情况进行审核，核算补贴资金，申请资金拨付。</w:t>
            </w:r>
          </w:p>
        </w:tc>
        <w:tc>
          <w:tcPr>
            <w:tcW w:w="4409" w:type="dxa"/>
            <w:shd w:val="clear" w:color="auto" w:fill="FFFFFF"/>
            <w:vAlign w:val="center"/>
          </w:tcPr>
          <w:p w14:paraId="1CAD34F0">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1. 协</w:t>
            </w:r>
            <w:r>
              <w:rPr>
                <w:rFonts w:ascii="Times New Roman" w:hAnsi="Times New Roman" w:eastAsia="仿宋_GB2312"/>
                <w:color w:val="000000"/>
                <w:spacing w:val="-6"/>
                <w:kern w:val="0"/>
                <w:sz w:val="24"/>
              </w:rPr>
              <w:t>助做好社保惠企政策的落实；</w:t>
            </w:r>
            <w:r>
              <w:rPr>
                <w:rFonts w:ascii="Times New Roman" w:hAnsi="Times New Roman" w:eastAsia="仿宋_GB2312"/>
                <w:color w:val="000000"/>
                <w:spacing w:val="-6"/>
                <w:kern w:val="0"/>
                <w:sz w:val="24"/>
              </w:rPr>
              <w:br w:type="textWrapping"/>
            </w:r>
            <w:r>
              <w:rPr>
                <w:rFonts w:ascii="Times New Roman" w:hAnsi="Times New Roman" w:eastAsia="仿宋_GB2312"/>
                <w:color w:val="000000"/>
                <w:kern w:val="0"/>
                <w:sz w:val="24"/>
              </w:rPr>
              <w:t>2. 协助做好异地享受社保待遇人员的信息核查；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配合完成社保疑点数据核查；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对</w:t>
            </w:r>
            <w:r>
              <w:rPr>
                <w:rFonts w:ascii="Times New Roman" w:hAnsi="Times New Roman" w:eastAsia="仿宋_GB2312"/>
                <w:color w:val="000000"/>
                <w:spacing w:val="-4"/>
                <w:kern w:val="0"/>
                <w:sz w:val="24"/>
              </w:rPr>
              <w:t>被征地农民补贴对象、补贴标准、养老保险参保情况和被征地社会保险费凭证进行初审并上报。</w:t>
            </w:r>
          </w:p>
        </w:tc>
      </w:tr>
      <w:tr w14:paraId="0CE94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0" w:hRule="atLeast"/>
          <w:jc w:val="center"/>
        </w:trPr>
        <w:tc>
          <w:tcPr>
            <w:tcW w:w="766" w:type="dxa"/>
            <w:shd w:val="clear" w:color="auto" w:fill="FFFFFF"/>
            <w:vAlign w:val="center"/>
          </w:tcPr>
          <w:p w14:paraId="31D53447">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27</w:t>
            </w:r>
          </w:p>
        </w:tc>
        <w:tc>
          <w:tcPr>
            <w:tcW w:w="1275" w:type="dxa"/>
            <w:shd w:val="clear" w:color="auto" w:fill="auto"/>
            <w:vAlign w:val="center"/>
          </w:tcPr>
          <w:p w14:paraId="5600C750">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计划生育家庭奖励扶助制度</w:t>
            </w:r>
          </w:p>
        </w:tc>
        <w:tc>
          <w:tcPr>
            <w:tcW w:w="1710" w:type="dxa"/>
            <w:shd w:val="clear" w:color="auto" w:fill="FFFFFF"/>
            <w:vAlign w:val="center"/>
          </w:tcPr>
          <w:p w14:paraId="0AE13659">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县教育体育局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县人力资源和社会保障局</w:t>
            </w:r>
          </w:p>
        </w:tc>
        <w:tc>
          <w:tcPr>
            <w:tcW w:w="6015" w:type="dxa"/>
            <w:shd w:val="clear" w:color="auto" w:fill="FFFFFF"/>
            <w:vAlign w:val="center"/>
          </w:tcPr>
          <w:p w14:paraId="1CC872FF">
            <w:pPr>
              <w:spacing w:line="30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对奖扶对象审核确认，并将符合条件的奖扶对象信息和奖扶资金报送上级部门和同级财政部门；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对奖扶政策实施情况进行监督检查。</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县教育体育局：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负责落实中招学业成绩奖励。</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县人力资源和社会保障局：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负责落实新农保奖励扶助政策。</w:t>
            </w:r>
          </w:p>
        </w:tc>
        <w:tc>
          <w:tcPr>
            <w:tcW w:w="4409" w:type="dxa"/>
            <w:shd w:val="clear" w:color="auto" w:fill="FFFFFF"/>
            <w:vAlign w:val="center"/>
          </w:tcPr>
          <w:p w14:paraId="6119F0EC">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开展奖扶政策宣传和解读；</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对申报人员进行实地走访、初审、公示并上报。</w:t>
            </w:r>
          </w:p>
        </w:tc>
      </w:tr>
      <w:tr w14:paraId="67E22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0" w:hRule="atLeast"/>
          <w:jc w:val="center"/>
        </w:trPr>
        <w:tc>
          <w:tcPr>
            <w:tcW w:w="766" w:type="dxa"/>
            <w:shd w:val="clear" w:color="auto" w:fill="FFFFFF"/>
            <w:vAlign w:val="center"/>
          </w:tcPr>
          <w:p w14:paraId="514E1B9C">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28</w:t>
            </w:r>
          </w:p>
        </w:tc>
        <w:tc>
          <w:tcPr>
            <w:tcW w:w="1275" w:type="dxa"/>
            <w:shd w:val="clear" w:color="auto" w:fill="auto"/>
            <w:vAlign w:val="center"/>
          </w:tcPr>
          <w:p w14:paraId="70AD4AD8">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孕前优生健康检查及“两癌”筛查工作</w:t>
            </w:r>
          </w:p>
        </w:tc>
        <w:tc>
          <w:tcPr>
            <w:tcW w:w="1710" w:type="dxa"/>
            <w:shd w:val="clear" w:color="auto" w:fill="FFFFFF"/>
            <w:vAlign w:val="center"/>
          </w:tcPr>
          <w:p w14:paraId="07A9C7EB">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县卫生健康委员会</w:t>
            </w:r>
          </w:p>
        </w:tc>
        <w:tc>
          <w:tcPr>
            <w:tcW w:w="6015" w:type="dxa"/>
            <w:shd w:val="clear" w:color="auto" w:fill="FFFFFF"/>
            <w:vAlign w:val="center"/>
          </w:tcPr>
          <w:p w14:paraId="3FC8AE7F">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组织开展宣传培训，普及孕前优生健康检查政策；</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组织医疗机构开展孕前优生检查，对农村适龄妇女、纳入城市低保适龄妇女开展宫颈癌、乳腺癌筛查政策宣传；</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w:t>
            </w:r>
            <w:r>
              <w:rPr>
                <w:rFonts w:hint="eastAsia" w:ascii="Times New Roman" w:hAnsi="Times New Roman" w:eastAsia="仿宋_GB2312"/>
                <w:color w:val="000000"/>
                <w:kern w:val="0"/>
                <w:sz w:val="24"/>
                <w:lang w:eastAsia="zh-CN"/>
              </w:rPr>
              <w:t>全县范围</w:t>
            </w:r>
            <w:r>
              <w:rPr>
                <w:rFonts w:ascii="Times New Roman" w:hAnsi="Times New Roman" w:eastAsia="仿宋_GB2312"/>
                <w:color w:val="000000"/>
                <w:kern w:val="0"/>
                <w:sz w:val="24"/>
              </w:rPr>
              <w:t>内组织实施、技术管理、指导和监督等工作。</w:t>
            </w:r>
          </w:p>
        </w:tc>
        <w:tc>
          <w:tcPr>
            <w:tcW w:w="4409" w:type="dxa"/>
            <w:shd w:val="clear" w:color="auto" w:fill="FFFFFF"/>
            <w:vAlign w:val="center"/>
          </w:tcPr>
          <w:p w14:paraId="0A1EEBFA">
            <w:pPr>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配合开展宣传培训，普及孕前优生健康</w:t>
            </w:r>
            <w:r>
              <w:rPr>
                <w:rFonts w:hint="eastAsia" w:ascii="Times New Roman" w:hAnsi="Times New Roman" w:eastAsia="仿宋_GB2312"/>
                <w:color w:val="000000"/>
                <w:kern w:val="0"/>
                <w:sz w:val="24"/>
                <w:lang w:eastAsia="zh-CN"/>
              </w:rPr>
              <w:t>检查</w:t>
            </w:r>
            <w:r>
              <w:rPr>
                <w:rFonts w:ascii="Times New Roman" w:hAnsi="Times New Roman" w:eastAsia="仿宋_GB2312"/>
                <w:color w:val="000000"/>
                <w:kern w:val="0"/>
                <w:sz w:val="24"/>
              </w:rPr>
              <w:t>和免费开展农村适龄妇女、纳入城市低保适龄妇女宫颈癌、乳腺癌筛查政策；</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组织人员到指定医疗机构接受孕前医疗检查及两癌筛查。</w:t>
            </w:r>
          </w:p>
        </w:tc>
      </w:tr>
      <w:tr w14:paraId="54241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7" w:hRule="atLeast"/>
          <w:jc w:val="center"/>
        </w:trPr>
        <w:tc>
          <w:tcPr>
            <w:tcW w:w="766" w:type="dxa"/>
            <w:shd w:val="clear" w:color="auto" w:fill="FFFFFF"/>
            <w:vAlign w:val="center"/>
          </w:tcPr>
          <w:p w14:paraId="1D944F16">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29</w:t>
            </w:r>
          </w:p>
        </w:tc>
        <w:tc>
          <w:tcPr>
            <w:tcW w:w="1275" w:type="dxa"/>
            <w:shd w:val="clear" w:color="auto" w:fill="auto"/>
            <w:vAlign w:val="center"/>
          </w:tcPr>
          <w:p w14:paraId="04643638">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慢性病综合防控工作</w:t>
            </w:r>
          </w:p>
        </w:tc>
        <w:tc>
          <w:tcPr>
            <w:tcW w:w="1710" w:type="dxa"/>
            <w:shd w:val="clear" w:color="auto" w:fill="FFFFFF"/>
            <w:vAlign w:val="center"/>
          </w:tcPr>
          <w:p w14:paraId="3AA20E87">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县卫生健康委员会</w:t>
            </w:r>
          </w:p>
        </w:tc>
        <w:tc>
          <w:tcPr>
            <w:tcW w:w="6015" w:type="dxa"/>
            <w:shd w:val="clear" w:color="auto" w:fill="FFFFFF"/>
            <w:vAlign w:val="center"/>
          </w:tcPr>
          <w:p w14:paraId="3F70CD7A">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开展慢性病综合防控政策宣传及技术指导；</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收集汇总慢性病综合防控相关资料；</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对健康社区、健康家庭、健康自助式监测点等建设使用情况进行督导；</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负责健康素养促进项目的管理、培训及技术指导；</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负责入户开展健康素养促进项目问卷调查填报及数据上传。</w:t>
            </w:r>
          </w:p>
        </w:tc>
        <w:tc>
          <w:tcPr>
            <w:tcW w:w="4409" w:type="dxa"/>
            <w:shd w:val="clear" w:color="auto" w:fill="FFFFFF"/>
            <w:vAlign w:val="center"/>
          </w:tcPr>
          <w:p w14:paraId="3033C881">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配合开展健身和体育竞赛活动；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协助做好慢性病及其危险因素、死因监测、慢性病患者管理等入户调查工作；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配合开展慢性病宣传日等各类活动；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配合开展健康素养促进项目宣传发动、人员培训。</w:t>
            </w:r>
          </w:p>
        </w:tc>
      </w:tr>
      <w:tr w14:paraId="2C364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2" w:hRule="atLeast"/>
          <w:jc w:val="center"/>
        </w:trPr>
        <w:tc>
          <w:tcPr>
            <w:tcW w:w="766" w:type="dxa"/>
            <w:shd w:val="clear" w:color="auto" w:fill="FFFFFF"/>
            <w:vAlign w:val="center"/>
          </w:tcPr>
          <w:p w14:paraId="6C0C3FD0">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30</w:t>
            </w:r>
          </w:p>
        </w:tc>
        <w:tc>
          <w:tcPr>
            <w:tcW w:w="1275" w:type="dxa"/>
            <w:shd w:val="clear" w:color="auto" w:fill="auto"/>
            <w:vAlign w:val="center"/>
          </w:tcPr>
          <w:p w14:paraId="492682C5">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优抚对象待遇认定工作</w:t>
            </w:r>
          </w:p>
        </w:tc>
        <w:tc>
          <w:tcPr>
            <w:tcW w:w="1710" w:type="dxa"/>
            <w:shd w:val="clear" w:color="auto" w:fill="FFFFFF"/>
            <w:vAlign w:val="center"/>
          </w:tcPr>
          <w:p w14:paraId="15252157">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县退役军人事务局</w:t>
            </w:r>
          </w:p>
        </w:tc>
        <w:tc>
          <w:tcPr>
            <w:tcW w:w="6015" w:type="dxa"/>
            <w:shd w:val="clear" w:color="auto" w:fill="FFFFFF"/>
            <w:vAlign w:val="center"/>
          </w:tcPr>
          <w:p w14:paraId="18A55D8C">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对初审通过的材料进行审核，转报上级部门；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对符合条件的各类优抚对象落实待遇；</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对优抚对象进行走访慰问，对优抚对象年度确认工作进行复核监督；</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对悬挂光荣牌、优待证进行审核。</w:t>
            </w:r>
          </w:p>
        </w:tc>
        <w:tc>
          <w:tcPr>
            <w:tcW w:w="4409" w:type="dxa"/>
            <w:shd w:val="clear" w:color="auto" w:fill="FFFFFF"/>
            <w:vAlign w:val="center"/>
          </w:tcPr>
          <w:p w14:paraId="4CF37CFD">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负责本辖区内符合申请待遇人员材料收集整理、初审上报；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详细了解辖区内优抚对象增减情况，做好全国优抚信息系统维护</w:t>
            </w:r>
            <w:r>
              <w:rPr>
                <w:rFonts w:hint="eastAsia" w:ascii="Times New Roman" w:hAnsi="Times New Roman" w:eastAsia="仿宋_GB2312"/>
                <w:color w:val="000000"/>
                <w:kern w:val="0"/>
                <w:sz w:val="24"/>
                <w:lang w:eastAsia="zh-CN"/>
              </w:rPr>
              <w:t>完善</w:t>
            </w:r>
            <w:r>
              <w:rPr>
                <w:rFonts w:ascii="Times New Roman" w:hAnsi="Times New Roman" w:eastAsia="仿宋_GB2312"/>
                <w:color w:val="000000"/>
                <w:kern w:val="0"/>
                <w:sz w:val="24"/>
              </w:rPr>
              <w:t>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做好优抚对象年度确认工作、走访慰问工作；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做好光荣牌、优待证管理下发及统计工作。</w:t>
            </w:r>
          </w:p>
        </w:tc>
      </w:tr>
      <w:tr w14:paraId="1A131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6" w:hRule="atLeast"/>
          <w:jc w:val="center"/>
        </w:trPr>
        <w:tc>
          <w:tcPr>
            <w:tcW w:w="766" w:type="dxa"/>
            <w:shd w:val="clear" w:color="auto" w:fill="FFFFFF"/>
            <w:vAlign w:val="center"/>
          </w:tcPr>
          <w:p w14:paraId="325E0A4C">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31</w:t>
            </w:r>
          </w:p>
        </w:tc>
        <w:tc>
          <w:tcPr>
            <w:tcW w:w="1275" w:type="dxa"/>
            <w:shd w:val="clear" w:color="auto" w:fill="auto"/>
            <w:vAlign w:val="center"/>
          </w:tcPr>
          <w:p w14:paraId="5D7CA418">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烈士褒扬工作</w:t>
            </w:r>
          </w:p>
        </w:tc>
        <w:tc>
          <w:tcPr>
            <w:tcW w:w="1710" w:type="dxa"/>
            <w:shd w:val="clear" w:color="auto" w:fill="FFFFFF"/>
            <w:vAlign w:val="center"/>
          </w:tcPr>
          <w:p w14:paraId="48C8B9B5">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县退役军人事务局</w:t>
            </w:r>
          </w:p>
        </w:tc>
        <w:tc>
          <w:tcPr>
            <w:tcW w:w="6015" w:type="dxa"/>
            <w:shd w:val="clear" w:color="auto" w:fill="FFFFFF"/>
            <w:vAlign w:val="center"/>
          </w:tcPr>
          <w:p w14:paraId="7A37C846">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负责烈士陵园和零散烈士纪念设施的日常监管；</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组织烈士公祭、烈士祭扫、烈属异地祭扫、烈士寻亲等活动。</w:t>
            </w:r>
          </w:p>
        </w:tc>
        <w:tc>
          <w:tcPr>
            <w:tcW w:w="4409" w:type="dxa"/>
            <w:shd w:val="clear" w:color="auto" w:fill="FFFFFF"/>
            <w:vAlign w:val="center"/>
          </w:tcPr>
          <w:p w14:paraId="6E6BF863">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协助开展烈士陵园和零散烈士纪念设施日常维护工作；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配合开展爱国主义教育、烈士寻亲、烈士祭扫、符合异地祭扫人员信息报送及烈属异地祭扫陪同工作。</w:t>
            </w:r>
          </w:p>
        </w:tc>
      </w:tr>
      <w:tr w14:paraId="5239E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5" w:hRule="atLeast"/>
          <w:jc w:val="center"/>
        </w:trPr>
        <w:tc>
          <w:tcPr>
            <w:tcW w:w="766" w:type="dxa"/>
            <w:shd w:val="clear" w:color="auto" w:fill="FFFFFF"/>
            <w:vAlign w:val="center"/>
          </w:tcPr>
          <w:p w14:paraId="7B299D6C">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32</w:t>
            </w:r>
          </w:p>
        </w:tc>
        <w:tc>
          <w:tcPr>
            <w:tcW w:w="1275" w:type="dxa"/>
            <w:shd w:val="clear" w:color="auto" w:fill="auto"/>
            <w:vAlign w:val="center"/>
          </w:tcPr>
          <w:p w14:paraId="08610A02">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残疾人辅助器具适配</w:t>
            </w:r>
          </w:p>
        </w:tc>
        <w:tc>
          <w:tcPr>
            <w:tcW w:w="1710" w:type="dxa"/>
            <w:shd w:val="clear" w:color="auto" w:fill="FFFFFF"/>
            <w:vAlign w:val="center"/>
          </w:tcPr>
          <w:p w14:paraId="4A7947B1">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县残疾人联合会</w:t>
            </w:r>
          </w:p>
        </w:tc>
        <w:tc>
          <w:tcPr>
            <w:tcW w:w="6015" w:type="dxa"/>
            <w:shd w:val="clear" w:color="auto" w:fill="FFFFFF"/>
            <w:vAlign w:val="center"/>
          </w:tcPr>
          <w:p w14:paraId="6ABA5A0E">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制定残疾人辅助器具适配实施细则；</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负责残疾人基本型辅助器具补贴申请的受理、审批与结算；</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负责对服务机构进行业务指导和管理；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 xml:space="preserve">4. </w:t>
            </w:r>
            <w:r>
              <w:rPr>
                <w:rFonts w:ascii="Times New Roman" w:hAnsi="Times New Roman" w:eastAsia="仿宋_GB2312"/>
                <w:color w:val="000000"/>
                <w:spacing w:val="-6"/>
                <w:kern w:val="0"/>
                <w:sz w:val="24"/>
              </w:rPr>
              <w:t>负责本地区残疾人基本型辅助器具适配补贴政策宣传；</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负责相关数据录入与统计；</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6. 做好辅助器具服务入户核查，掌握所购买辅具适配服务和使用的相关信息。</w:t>
            </w:r>
          </w:p>
        </w:tc>
        <w:tc>
          <w:tcPr>
            <w:tcW w:w="4409" w:type="dxa"/>
            <w:shd w:val="clear" w:color="auto" w:fill="FFFFFF"/>
            <w:vAlign w:val="center"/>
          </w:tcPr>
          <w:p w14:paraId="36A83545">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做好辖区残疾人辅助器具发放政策宣传；</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做好辖区内残疾人及辅助器具需求对象的摸排、统计、上报工作；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对辖区内申请辅助器具的残疾人资料进行初审</w:t>
            </w:r>
            <w:r>
              <w:rPr>
                <w:rFonts w:hint="eastAsia" w:ascii="Times New Roman" w:hAnsi="Times New Roman" w:eastAsia="仿宋_GB2312"/>
                <w:color w:val="000000"/>
                <w:kern w:val="0"/>
                <w:sz w:val="24"/>
                <w:lang w:eastAsia="zh-CN"/>
              </w:rPr>
              <w:t>并</w:t>
            </w:r>
            <w:r>
              <w:rPr>
                <w:rFonts w:ascii="Times New Roman" w:hAnsi="Times New Roman" w:eastAsia="仿宋_GB2312"/>
                <w:color w:val="000000"/>
                <w:kern w:val="0"/>
                <w:sz w:val="24"/>
              </w:rPr>
              <w:t>评估；</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领取辅助器具并发放。</w:t>
            </w:r>
          </w:p>
        </w:tc>
      </w:tr>
      <w:tr w14:paraId="26C6A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6" w:hRule="atLeast"/>
          <w:jc w:val="center"/>
        </w:trPr>
        <w:tc>
          <w:tcPr>
            <w:tcW w:w="766" w:type="dxa"/>
            <w:shd w:val="clear" w:color="auto" w:fill="auto"/>
            <w:vAlign w:val="center"/>
          </w:tcPr>
          <w:p w14:paraId="190AE219">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33</w:t>
            </w:r>
          </w:p>
        </w:tc>
        <w:tc>
          <w:tcPr>
            <w:tcW w:w="1275" w:type="dxa"/>
            <w:shd w:val="clear" w:color="auto" w:fill="auto"/>
            <w:vAlign w:val="center"/>
          </w:tcPr>
          <w:p w14:paraId="6E40A086">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残疾人职业技能培训</w:t>
            </w:r>
          </w:p>
        </w:tc>
        <w:tc>
          <w:tcPr>
            <w:tcW w:w="1710" w:type="dxa"/>
            <w:shd w:val="clear" w:color="auto" w:fill="auto"/>
            <w:vAlign w:val="center"/>
          </w:tcPr>
          <w:p w14:paraId="476CC5D0">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县残疾人联合会</w:t>
            </w:r>
          </w:p>
        </w:tc>
        <w:tc>
          <w:tcPr>
            <w:tcW w:w="6015" w:type="dxa"/>
            <w:shd w:val="clear" w:color="auto" w:fill="auto"/>
            <w:vAlign w:val="center"/>
          </w:tcPr>
          <w:p w14:paraId="77165AF9">
            <w:pPr>
              <w:rPr>
                <w:rFonts w:ascii="Times New Roman" w:hAnsi="Times New Roman" w:eastAsia="仿宋_GB2312"/>
                <w:color w:val="000000"/>
                <w:kern w:val="0"/>
                <w:sz w:val="24"/>
              </w:rPr>
            </w:pPr>
            <w:r>
              <w:rPr>
                <w:rFonts w:ascii="Times New Roman" w:hAnsi="Times New Roman" w:eastAsia="仿宋_GB2312"/>
                <w:color w:val="000000"/>
                <w:kern w:val="0"/>
                <w:sz w:val="24"/>
              </w:rPr>
              <w:t>1. 根据市场和用工需求、求职登记、培训需求调查、职业能力测评等情况合理确定培训项目；</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负责制定并公布残联年度培训计划；</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负责根据培训项目确定培训机构；</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负责指导和监督培训实施工作。</w:t>
            </w:r>
          </w:p>
        </w:tc>
        <w:tc>
          <w:tcPr>
            <w:tcW w:w="4409" w:type="dxa"/>
            <w:shd w:val="clear" w:color="auto" w:fill="auto"/>
            <w:vAlign w:val="center"/>
          </w:tcPr>
          <w:p w14:paraId="2924120A">
            <w:pPr>
              <w:rPr>
                <w:rFonts w:ascii="Times New Roman" w:hAnsi="Times New Roman" w:eastAsia="仿宋_GB2312"/>
                <w:color w:val="000000"/>
                <w:kern w:val="0"/>
                <w:sz w:val="24"/>
              </w:rPr>
            </w:pPr>
            <w:r>
              <w:rPr>
                <w:rFonts w:ascii="Times New Roman" w:hAnsi="Times New Roman" w:eastAsia="仿宋_GB2312"/>
                <w:color w:val="000000"/>
                <w:kern w:val="0"/>
                <w:sz w:val="24"/>
              </w:rPr>
              <w:t>1. 宣传培训政策，动员残疾人参与培训；</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对残疾人就业需求进行调查，收集残疾人培训意向，汇总上报残联。</w:t>
            </w:r>
          </w:p>
        </w:tc>
      </w:tr>
      <w:tr w14:paraId="730FA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4" w:hRule="atLeast"/>
          <w:jc w:val="center"/>
        </w:trPr>
        <w:tc>
          <w:tcPr>
            <w:tcW w:w="766" w:type="dxa"/>
            <w:shd w:val="clear" w:color="auto" w:fill="FFFFFF"/>
            <w:vAlign w:val="center"/>
          </w:tcPr>
          <w:p w14:paraId="54A02C46">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34</w:t>
            </w:r>
          </w:p>
        </w:tc>
        <w:tc>
          <w:tcPr>
            <w:tcW w:w="1275" w:type="dxa"/>
            <w:shd w:val="clear" w:color="auto" w:fill="auto"/>
            <w:vAlign w:val="center"/>
          </w:tcPr>
          <w:p w14:paraId="045AA197">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食品安全监管</w:t>
            </w:r>
          </w:p>
        </w:tc>
        <w:tc>
          <w:tcPr>
            <w:tcW w:w="1710" w:type="dxa"/>
            <w:shd w:val="clear" w:color="auto" w:fill="FFFFFF"/>
            <w:vAlign w:val="center"/>
          </w:tcPr>
          <w:p w14:paraId="51E2105F">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县市场监督管理局</w:t>
            </w:r>
          </w:p>
        </w:tc>
        <w:tc>
          <w:tcPr>
            <w:tcW w:w="6015" w:type="dxa"/>
            <w:shd w:val="clear" w:color="auto" w:fill="FFFFFF"/>
            <w:vAlign w:val="center"/>
          </w:tcPr>
          <w:p w14:paraId="0777CBAE">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组织开展食品安全宣传教育；</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完善食品安全应急体系，组织开展食品安全突发事件应对处置；</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督促食品生产经营者落实食品安全主体责任；</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负责食品生产流通、餐饮服务领域、市场销售食用农产品领域的监督管理，负责食盐生产经营质量安全监督管理工作；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开展校园、农村、建筑工地、养老食堂等较高风险场所食品安全整治工作；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6. 开展直播带货、网络外卖等新兴业态食品安全专项治理，及时消除食品安全隐患。</w:t>
            </w:r>
          </w:p>
        </w:tc>
        <w:tc>
          <w:tcPr>
            <w:tcW w:w="4409" w:type="dxa"/>
            <w:shd w:val="clear" w:color="auto" w:fill="FFFFFF"/>
            <w:vAlign w:val="center"/>
          </w:tcPr>
          <w:p w14:paraId="0C53EB90">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配合开展食品安全宣传教育和食品安全知识普及；</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配合做好食品安全应急处置；</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配合检查食品生产经营者主体责任落实情况；</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配合开展食品生产经营单位日常监督检查和隐患排查，发现问题及时上报。</w:t>
            </w:r>
          </w:p>
        </w:tc>
      </w:tr>
      <w:tr w14:paraId="1E687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2" w:hRule="atLeast"/>
          <w:jc w:val="center"/>
        </w:trPr>
        <w:tc>
          <w:tcPr>
            <w:tcW w:w="766" w:type="dxa"/>
            <w:shd w:val="clear" w:color="auto" w:fill="FFFFFF"/>
            <w:vAlign w:val="center"/>
          </w:tcPr>
          <w:p w14:paraId="485A8939">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35</w:t>
            </w:r>
          </w:p>
        </w:tc>
        <w:tc>
          <w:tcPr>
            <w:tcW w:w="1275" w:type="dxa"/>
            <w:shd w:val="clear" w:color="auto" w:fill="auto"/>
            <w:vAlign w:val="center"/>
          </w:tcPr>
          <w:p w14:paraId="5DD381A3">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捐赠物资的分配和送达</w:t>
            </w:r>
          </w:p>
        </w:tc>
        <w:tc>
          <w:tcPr>
            <w:tcW w:w="1710" w:type="dxa"/>
            <w:shd w:val="clear" w:color="auto" w:fill="FFFFFF"/>
            <w:vAlign w:val="center"/>
          </w:tcPr>
          <w:p w14:paraId="4020E31E">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县红十字会</w:t>
            </w:r>
          </w:p>
        </w:tc>
        <w:tc>
          <w:tcPr>
            <w:tcW w:w="6015" w:type="dxa"/>
            <w:shd w:val="clear" w:color="auto" w:fill="FFFFFF"/>
            <w:vAlign w:val="center"/>
          </w:tcPr>
          <w:p w14:paraId="1D10E820">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负责统筹全县物资分配，建立应急物资储备库。</w:t>
            </w:r>
          </w:p>
        </w:tc>
        <w:tc>
          <w:tcPr>
            <w:tcW w:w="4409" w:type="dxa"/>
            <w:shd w:val="clear" w:color="auto" w:fill="FFFFFF"/>
            <w:vAlign w:val="center"/>
          </w:tcPr>
          <w:p w14:paraId="466B91FF">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及时上报灾情、困难群体</w:t>
            </w:r>
            <w:r>
              <w:rPr>
                <w:rFonts w:hint="eastAsia" w:ascii="Times New Roman" w:hAnsi="Times New Roman" w:eastAsia="仿宋_GB2312"/>
                <w:color w:val="000000"/>
                <w:kern w:val="0"/>
                <w:sz w:val="24"/>
                <w:lang w:eastAsia="zh-CN"/>
              </w:rPr>
              <w:t>等</w:t>
            </w:r>
            <w:r>
              <w:rPr>
                <w:rFonts w:ascii="Times New Roman" w:hAnsi="Times New Roman" w:eastAsia="仿宋_GB2312"/>
                <w:color w:val="000000"/>
                <w:kern w:val="0"/>
                <w:sz w:val="24"/>
              </w:rPr>
              <w:t>需求信息；</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协助核对受助对象资格（如低保户、受灾户）；</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组织志愿者参与物资运输、发放及公示；</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提供临时仓储场地和运输车辆支持。</w:t>
            </w:r>
          </w:p>
        </w:tc>
      </w:tr>
      <w:tr w14:paraId="55B10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0" w:hRule="atLeast"/>
          <w:jc w:val="center"/>
        </w:trPr>
        <w:tc>
          <w:tcPr>
            <w:tcW w:w="766" w:type="dxa"/>
            <w:shd w:val="clear" w:color="auto" w:fill="FFFFFF"/>
            <w:vAlign w:val="center"/>
          </w:tcPr>
          <w:p w14:paraId="2822C46F">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36</w:t>
            </w:r>
          </w:p>
        </w:tc>
        <w:tc>
          <w:tcPr>
            <w:tcW w:w="1275" w:type="dxa"/>
            <w:shd w:val="clear" w:color="auto" w:fill="auto"/>
            <w:vAlign w:val="center"/>
          </w:tcPr>
          <w:p w14:paraId="03C4DBCC">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义务献血、应急救护培训</w:t>
            </w:r>
          </w:p>
        </w:tc>
        <w:tc>
          <w:tcPr>
            <w:tcW w:w="1710" w:type="dxa"/>
            <w:shd w:val="clear" w:color="auto" w:fill="FFFFFF"/>
            <w:vAlign w:val="center"/>
          </w:tcPr>
          <w:p w14:paraId="43E9DEFD">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县红十字会</w:t>
            </w:r>
          </w:p>
        </w:tc>
        <w:tc>
          <w:tcPr>
            <w:tcW w:w="6015" w:type="dxa"/>
            <w:shd w:val="clear" w:color="auto" w:fill="FFFFFF"/>
            <w:vAlign w:val="center"/>
          </w:tcPr>
          <w:p w14:paraId="41A89FDC">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负责统筹规划、组织协调</w:t>
            </w:r>
            <w:r>
              <w:rPr>
                <w:rFonts w:hint="eastAsia" w:ascii="Times New Roman" w:hAnsi="Times New Roman" w:eastAsia="仿宋_GB2312"/>
                <w:color w:val="000000"/>
                <w:kern w:val="0"/>
                <w:sz w:val="24"/>
                <w:lang w:eastAsia="zh-CN"/>
              </w:rPr>
              <w:t>全县</w:t>
            </w:r>
            <w:r>
              <w:rPr>
                <w:rFonts w:ascii="Times New Roman" w:hAnsi="Times New Roman" w:eastAsia="仿宋_GB2312"/>
                <w:color w:val="000000"/>
                <w:kern w:val="0"/>
                <w:sz w:val="24"/>
              </w:rPr>
              <w:t>献血工作；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负责本县应急救护培训的总体规划、资源调配和监督管理，协调政府财政支持，推动</w:t>
            </w:r>
            <w:r>
              <w:rPr>
                <w:rFonts w:hint="eastAsia" w:ascii="Times New Roman" w:hAnsi="Times New Roman" w:eastAsia="仿宋_GB2312"/>
                <w:color w:val="000000"/>
                <w:kern w:val="0"/>
                <w:sz w:val="24"/>
                <w:lang w:eastAsia="zh-CN"/>
              </w:rPr>
              <w:t>开展</w:t>
            </w:r>
            <w:r>
              <w:rPr>
                <w:rFonts w:ascii="Times New Roman" w:hAnsi="Times New Roman" w:eastAsia="仿宋_GB2312"/>
                <w:color w:val="000000"/>
                <w:kern w:val="0"/>
                <w:sz w:val="24"/>
              </w:rPr>
              <w:t>高危行业和重点人群（如学校、社区）持证培训；</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制定年度宣传计划，结合“世界红十字日”“防灾减灾日”等节点开展主题活动。</w:t>
            </w:r>
          </w:p>
        </w:tc>
        <w:tc>
          <w:tcPr>
            <w:tcW w:w="4409" w:type="dxa"/>
            <w:shd w:val="clear" w:color="auto" w:fill="FFFFFF"/>
            <w:vAlign w:val="center"/>
          </w:tcPr>
          <w:p w14:paraId="06731878">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负责具体实施献血等各种公益活动的场地保障、人员组织、宣传动员等工作。</w:t>
            </w:r>
          </w:p>
        </w:tc>
      </w:tr>
      <w:tr w14:paraId="2A1F0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5"/>
            <w:shd w:val="clear" w:color="auto" w:fill="FFFFFF"/>
            <w:vAlign w:val="center"/>
          </w:tcPr>
          <w:p w14:paraId="207D2817">
            <w:pPr>
              <w:spacing w:line="320" w:lineRule="exact"/>
              <w:rPr>
                <w:rFonts w:ascii="Times New Roman" w:hAnsi="Times New Roman" w:eastAsia="仿宋_GB2312"/>
                <w:color w:val="000000"/>
                <w:kern w:val="0"/>
                <w:sz w:val="24"/>
              </w:rPr>
            </w:pPr>
            <w:r>
              <w:rPr>
                <w:rFonts w:ascii="Times New Roman" w:hAnsi="Times New Roman" w:eastAsia="黑体"/>
                <w:color w:val="000000"/>
                <w:kern w:val="0"/>
                <w:sz w:val="24"/>
              </w:rPr>
              <w:t>四、平安法治（20项）</w:t>
            </w:r>
          </w:p>
        </w:tc>
      </w:tr>
      <w:tr w14:paraId="0CFCE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9" w:hRule="atLeast"/>
          <w:jc w:val="center"/>
        </w:trPr>
        <w:tc>
          <w:tcPr>
            <w:tcW w:w="766" w:type="dxa"/>
            <w:shd w:val="clear" w:color="auto" w:fill="FFFFFF"/>
            <w:vAlign w:val="center"/>
          </w:tcPr>
          <w:p w14:paraId="24E5EBA7">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37</w:t>
            </w:r>
          </w:p>
        </w:tc>
        <w:tc>
          <w:tcPr>
            <w:tcW w:w="1275" w:type="dxa"/>
            <w:shd w:val="clear" w:color="auto" w:fill="auto"/>
            <w:vAlign w:val="center"/>
          </w:tcPr>
          <w:p w14:paraId="6B1F36AF">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大型活动和重要时期公共安全维护工作</w:t>
            </w:r>
          </w:p>
        </w:tc>
        <w:tc>
          <w:tcPr>
            <w:tcW w:w="1710" w:type="dxa"/>
            <w:shd w:val="clear" w:color="auto" w:fill="FFFFFF"/>
            <w:vAlign w:val="center"/>
          </w:tcPr>
          <w:p w14:paraId="119561C5">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县委政法委员会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p>
        </w:tc>
        <w:tc>
          <w:tcPr>
            <w:tcW w:w="6015" w:type="dxa"/>
            <w:shd w:val="clear" w:color="auto" w:fill="FFFFFF"/>
            <w:vAlign w:val="center"/>
          </w:tcPr>
          <w:p w14:paraId="011A539B">
            <w:pPr>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县委政法委员会：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负责协调</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督促主办单位做实做细安保措施方案。</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负责大型活动安全许可；</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负责信息情报研判、社会面治安管控、违法犯罪打击、重点人员动态管理。</w:t>
            </w:r>
          </w:p>
        </w:tc>
        <w:tc>
          <w:tcPr>
            <w:tcW w:w="4409" w:type="dxa"/>
            <w:shd w:val="clear" w:color="auto" w:fill="FFFFFF"/>
            <w:vAlign w:val="center"/>
          </w:tcPr>
          <w:p w14:paraId="3C2C0FBA">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做好辖区内重点人群管控等社会面动态管理工作；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组织工作人员维护活动秩序，在指定区域内做好安保值守工作；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按照活动预案安排，及时做好突发事件应对处置。</w:t>
            </w:r>
          </w:p>
        </w:tc>
      </w:tr>
      <w:tr w14:paraId="385F4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5" w:hRule="atLeast"/>
          <w:jc w:val="center"/>
        </w:trPr>
        <w:tc>
          <w:tcPr>
            <w:tcW w:w="766" w:type="dxa"/>
            <w:shd w:val="clear" w:color="auto" w:fill="FFFFFF"/>
            <w:vAlign w:val="center"/>
          </w:tcPr>
          <w:p w14:paraId="793A94E5">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38</w:t>
            </w:r>
          </w:p>
        </w:tc>
        <w:tc>
          <w:tcPr>
            <w:tcW w:w="1275" w:type="dxa"/>
            <w:shd w:val="clear" w:color="auto" w:fill="auto"/>
            <w:vAlign w:val="center"/>
          </w:tcPr>
          <w:p w14:paraId="2D71C41A">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起诉案件源头治理</w:t>
            </w:r>
          </w:p>
        </w:tc>
        <w:tc>
          <w:tcPr>
            <w:tcW w:w="1710" w:type="dxa"/>
            <w:shd w:val="clear" w:color="auto" w:fill="FFFFFF"/>
            <w:vAlign w:val="center"/>
          </w:tcPr>
          <w:p w14:paraId="4403F2D3">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县人民法院</w:t>
            </w:r>
          </w:p>
        </w:tc>
        <w:tc>
          <w:tcPr>
            <w:tcW w:w="6015" w:type="dxa"/>
            <w:shd w:val="clear" w:color="auto" w:fill="FFFFFF"/>
            <w:vAlign w:val="center"/>
          </w:tcPr>
          <w:p w14:paraId="27E343A0">
            <w:pPr>
              <w:spacing w:line="320" w:lineRule="exact"/>
              <w:rPr>
                <w:rFonts w:hint="eastAsia" w:ascii="Times New Roman" w:hAnsi="Times New Roman" w:eastAsia="仿宋_GB2312"/>
                <w:color w:val="000000"/>
                <w:kern w:val="0"/>
                <w:sz w:val="24"/>
                <w:lang w:eastAsia="zh-CN"/>
              </w:rPr>
            </w:pPr>
            <w:r>
              <w:rPr>
                <w:rFonts w:ascii="Times New Roman" w:hAnsi="Times New Roman" w:eastAsia="仿宋_GB2312"/>
                <w:color w:val="000000"/>
                <w:kern w:val="0"/>
                <w:sz w:val="24"/>
              </w:rPr>
              <w:t>1. 推动构建“党委领导、政府负责、社会协同、公众参与、法治保障、科技支撑”的矛盾纠纷多元预防化解新格局；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有效运用人民调解、行政调解、行业性专业性调解、司法调解等多元化调解方式，引导社会力量集中解决民事纠纷，引导当事人先行协商和解，促进化解矛盾纠纷在诉前；</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积极探索实质性化解行政争议新路径，形成相互衔接、协调联动的工作机制</w:t>
            </w:r>
            <w:r>
              <w:rPr>
                <w:rFonts w:hint="eastAsia" w:ascii="Times New Roman" w:hAnsi="Times New Roman" w:eastAsia="仿宋_GB2312"/>
                <w:color w:val="000000"/>
                <w:kern w:val="0"/>
                <w:sz w:val="24"/>
                <w:lang w:eastAsia="zh-CN"/>
              </w:rPr>
              <w:t>；</w:t>
            </w:r>
          </w:p>
          <w:p w14:paraId="52FED7CD">
            <w:pPr>
              <w:spacing w:line="32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lang w:val="en-US" w:eastAsia="zh-CN"/>
              </w:rPr>
              <w:t xml:space="preserve">4. </w:t>
            </w:r>
            <w:r>
              <w:rPr>
                <w:rFonts w:ascii="Times New Roman" w:hAnsi="Times New Roman" w:eastAsia="仿宋_GB2312"/>
                <w:color w:val="000000"/>
                <w:kern w:val="0"/>
                <w:sz w:val="24"/>
              </w:rPr>
              <w:t>有效推动行政争议一体化解、源头化解、实质化解，助推法治政府建设。</w:t>
            </w:r>
          </w:p>
        </w:tc>
        <w:tc>
          <w:tcPr>
            <w:tcW w:w="4409" w:type="dxa"/>
            <w:shd w:val="clear" w:color="auto" w:fill="FFFFFF"/>
            <w:vAlign w:val="center"/>
          </w:tcPr>
          <w:p w14:paraId="48F19EF4">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配合开展法治宣传教育；</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协助排查、收集辖区内矛盾纠纷苗头和隐患，及时向</w:t>
            </w:r>
            <w:r>
              <w:rPr>
                <w:rFonts w:hint="eastAsia" w:ascii="Times New Roman" w:hAnsi="Times New Roman" w:eastAsia="仿宋_GB2312"/>
                <w:color w:val="000000"/>
                <w:kern w:val="0"/>
                <w:sz w:val="24"/>
                <w:lang w:eastAsia="zh-CN"/>
              </w:rPr>
              <w:t>县人民</w:t>
            </w:r>
            <w:r>
              <w:rPr>
                <w:rFonts w:ascii="Times New Roman" w:hAnsi="Times New Roman" w:eastAsia="仿宋_GB2312"/>
                <w:color w:val="000000"/>
                <w:kern w:val="0"/>
                <w:sz w:val="24"/>
              </w:rPr>
              <w:t>法院或相关调解组织反馈，预防纠纷激化；</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配合做好当事人的信访</w:t>
            </w:r>
            <w:r>
              <w:rPr>
                <w:rFonts w:hint="eastAsia" w:ascii="Times New Roman" w:hAnsi="Times New Roman" w:eastAsia="仿宋_GB2312"/>
                <w:color w:val="000000"/>
                <w:kern w:val="0"/>
                <w:sz w:val="24"/>
                <w:lang w:eastAsia="zh-CN"/>
              </w:rPr>
              <w:t>管理</w:t>
            </w:r>
            <w:r>
              <w:rPr>
                <w:rFonts w:ascii="Times New Roman" w:hAnsi="Times New Roman" w:eastAsia="仿宋_GB2312"/>
                <w:color w:val="000000"/>
                <w:kern w:val="0"/>
                <w:sz w:val="24"/>
              </w:rPr>
              <w:t>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配合开展各类矛盾纠纷化解；</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配齐、配强人民调解员。</w:t>
            </w:r>
          </w:p>
        </w:tc>
      </w:tr>
      <w:tr w14:paraId="75842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0" w:hRule="atLeast"/>
          <w:jc w:val="center"/>
        </w:trPr>
        <w:tc>
          <w:tcPr>
            <w:tcW w:w="766" w:type="dxa"/>
            <w:shd w:val="clear" w:color="auto" w:fill="FFFFFF"/>
            <w:vAlign w:val="center"/>
          </w:tcPr>
          <w:p w14:paraId="0F3C9B87">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39</w:t>
            </w:r>
          </w:p>
        </w:tc>
        <w:tc>
          <w:tcPr>
            <w:tcW w:w="1275" w:type="dxa"/>
            <w:shd w:val="clear" w:color="auto" w:fill="auto"/>
            <w:vAlign w:val="center"/>
          </w:tcPr>
          <w:p w14:paraId="1E55D6AA">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刑满释放人员安置帮教工作</w:t>
            </w:r>
          </w:p>
        </w:tc>
        <w:tc>
          <w:tcPr>
            <w:tcW w:w="1710" w:type="dxa"/>
            <w:shd w:val="clear" w:color="auto" w:fill="FFFFFF"/>
            <w:vAlign w:val="center"/>
          </w:tcPr>
          <w:p w14:paraId="0C4CC9F1">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县司法局</w:t>
            </w:r>
          </w:p>
        </w:tc>
        <w:tc>
          <w:tcPr>
            <w:tcW w:w="6015" w:type="dxa"/>
            <w:shd w:val="clear" w:color="auto" w:fill="FFFFFF"/>
            <w:vAlign w:val="center"/>
          </w:tcPr>
          <w:p w14:paraId="386D1082">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承担安置帮教的组织、协调和指导；</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组织、协调、指导同级相关部门、群团组织履行安置帮教工作职责；</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督促、指导、落实安置帮教工作措施；</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指导社会帮教组织开展帮教服务；</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协调解决帮教核查衔接疑难问题；</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6. 协调处理涉及刑满释放人员安置帮教工作中的困难问题。</w:t>
            </w:r>
          </w:p>
        </w:tc>
        <w:tc>
          <w:tcPr>
            <w:tcW w:w="4409" w:type="dxa"/>
            <w:shd w:val="clear" w:color="auto" w:fill="FFFFFF"/>
            <w:vAlign w:val="center"/>
          </w:tcPr>
          <w:p w14:paraId="7BACB02A">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负责“三无人员”的接回安置工作，并帮助其就业；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协调建立日常帮教团队；</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协助做好刑满释放人员最低生活保障、特困人员供养、医疗救助、住房救助的申请工作；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协调辖区内的村确认帮扶责任人，并签订帮扶协议书，落实帮扶措施。</w:t>
            </w:r>
          </w:p>
        </w:tc>
      </w:tr>
      <w:tr w14:paraId="260CA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0" w:hRule="atLeast"/>
          <w:jc w:val="center"/>
        </w:trPr>
        <w:tc>
          <w:tcPr>
            <w:tcW w:w="766" w:type="dxa"/>
            <w:shd w:val="clear" w:color="auto" w:fill="FFFFFF"/>
            <w:vAlign w:val="center"/>
          </w:tcPr>
          <w:p w14:paraId="204CB60A">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40</w:t>
            </w:r>
          </w:p>
        </w:tc>
        <w:tc>
          <w:tcPr>
            <w:tcW w:w="1275" w:type="dxa"/>
            <w:shd w:val="clear" w:color="auto" w:fill="auto"/>
            <w:vAlign w:val="center"/>
          </w:tcPr>
          <w:p w14:paraId="0599ADAB">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涉法涉诉信访处理</w:t>
            </w:r>
          </w:p>
        </w:tc>
        <w:tc>
          <w:tcPr>
            <w:tcW w:w="1710" w:type="dxa"/>
            <w:shd w:val="clear" w:color="auto" w:fill="FFFFFF"/>
            <w:vAlign w:val="center"/>
          </w:tcPr>
          <w:p w14:paraId="59FE8064">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县委政法委员会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p>
        </w:tc>
        <w:tc>
          <w:tcPr>
            <w:tcW w:w="6015" w:type="dxa"/>
            <w:shd w:val="clear" w:color="auto" w:fill="FFFFFF"/>
            <w:vAlign w:val="center"/>
          </w:tcPr>
          <w:p w14:paraId="5254EEE9">
            <w:pPr>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县委政法委员会：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负责对全县涉法涉诉信访工作统筹协调，建立联动化解机制；</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督促有关单位落实上级关于涉法涉诉信访工作的方针政策和决策部署；</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开展涉法涉诉信访积案集中治理工作。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对违法信访行为依法进行处置。</w:t>
            </w:r>
          </w:p>
        </w:tc>
        <w:tc>
          <w:tcPr>
            <w:tcW w:w="4409" w:type="dxa"/>
            <w:shd w:val="clear" w:color="auto" w:fill="FFFFFF"/>
            <w:vAlign w:val="center"/>
          </w:tcPr>
          <w:p w14:paraId="106854F6">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协助政法部门化解涉法涉诉信访案件；</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做好涉法涉诉信访人的释法明理、思想疏导、</w:t>
            </w:r>
            <w:r>
              <w:rPr>
                <w:rFonts w:hint="eastAsia" w:ascii="Times New Roman" w:hAnsi="Times New Roman" w:eastAsia="仿宋_GB2312"/>
                <w:color w:val="000000"/>
                <w:kern w:val="0"/>
                <w:sz w:val="24"/>
                <w:lang w:eastAsia="zh-CN"/>
              </w:rPr>
              <w:t>动态管理</w:t>
            </w:r>
            <w:r>
              <w:rPr>
                <w:rFonts w:ascii="Times New Roman" w:hAnsi="Times New Roman" w:eastAsia="仿宋_GB2312"/>
                <w:color w:val="000000"/>
                <w:kern w:val="0"/>
                <w:sz w:val="24"/>
              </w:rPr>
              <w:t>及帮扶等工作。</w:t>
            </w:r>
          </w:p>
        </w:tc>
      </w:tr>
      <w:tr w14:paraId="17C34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5" w:hRule="atLeast"/>
          <w:jc w:val="center"/>
        </w:trPr>
        <w:tc>
          <w:tcPr>
            <w:tcW w:w="766" w:type="dxa"/>
            <w:shd w:val="clear" w:color="auto" w:fill="FFFFFF"/>
            <w:vAlign w:val="center"/>
          </w:tcPr>
          <w:p w14:paraId="63D25EA7">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41</w:t>
            </w:r>
          </w:p>
        </w:tc>
        <w:tc>
          <w:tcPr>
            <w:tcW w:w="1275" w:type="dxa"/>
            <w:shd w:val="clear" w:color="auto" w:fill="auto"/>
            <w:vAlign w:val="center"/>
          </w:tcPr>
          <w:p w14:paraId="13E66D43">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滞留境外涉诈重点人员劝返管控</w:t>
            </w:r>
          </w:p>
        </w:tc>
        <w:tc>
          <w:tcPr>
            <w:tcW w:w="1710" w:type="dxa"/>
            <w:shd w:val="clear" w:color="auto" w:fill="FFFFFF"/>
            <w:vAlign w:val="center"/>
          </w:tcPr>
          <w:p w14:paraId="7B91FBD5">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县委政法委员会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p>
        </w:tc>
        <w:tc>
          <w:tcPr>
            <w:tcW w:w="6015" w:type="dxa"/>
            <w:shd w:val="clear" w:color="auto" w:fill="FFFFFF"/>
            <w:vAlign w:val="center"/>
          </w:tcPr>
          <w:p w14:paraId="5C247CDD">
            <w:pPr>
              <w:spacing w:line="30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县委政法委员会：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推动乡镇（街道）落实源头管控主体责任，协调相关单位研究解决工作中的突出问题；</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协调各乡镇（街道）配合公安机关做好滞留境外涉诈重点人员劝返管控工作；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对源头管控问题突出的涉诈重点地区按照有关规定予以通报、约谈、挂牌整治；</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组织相关单位研究解决工作中的突出问题。</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spacing w:val="-8"/>
                <w:kern w:val="0"/>
                <w:sz w:val="24"/>
              </w:rPr>
              <w:t>统筹做好打击治理电信网络诈骗工作，建立健全反诈相关工作机制，加强专业力量建设，全面加强涉诈人员打击管控工作，精心策划宣传报道活动。</w:t>
            </w:r>
          </w:p>
        </w:tc>
        <w:tc>
          <w:tcPr>
            <w:tcW w:w="4409" w:type="dxa"/>
            <w:shd w:val="clear" w:color="auto" w:fill="FFFFFF"/>
            <w:vAlign w:val="center"/>
          </w:tcPr>
          <w:p w14:paraId="79C14D55">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排查辖区内涉电诈人员，发现线索及时上报，协助公安机关开展打击电信诈骗；</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配合公安机关开展反诈宣传，劝返滞留境外涉诈重点人员。</w:t>
            </w:r>
          </w:p>
        </w:tc>
      </w:tr>
      <w:tr w14:paraId="1044D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0" w:hRule="atLeast"/>
          <w:jc w:val="center"/>
        </w:trPr>
        <w:tc>
          <w:tcPr>
            <w:tcW w:w="766" w:type="dxa"/>
            <w:shd w:val="clear" w:color="auto" w:fill="FFFFFF"/>
            <w:vAlign w:val="center"/>
          </w:tcPr>
          <w:p w14:paraId="5E61183D">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42</w:t>
            </w:r>
          </w:p>
        </w:tc>
        <w:tc>
          <w:tcPr>
            <w:tcW w:w="1275" w:type="dxa"/>
            <w:shd w:val="clear" w:color="auto" w:fill="auto"/>
            <w:vAlign w:val="center"/>
          </w:tcPr>
          <w:p w14:paraId="1AD14703">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严重精神障碍患者管理服务工作</w:t>
            </w:r>
          </w:p>
        </w:tc>
        <w:tc>
          <w:tcPr>
            <w:tcW w:w="1710" w:type="dxa"/>
            <w:shd w:val="clear" w:color="auto" w:fill="FFFFFF"/>
            <w:vAlign w:val="center"/>
          </w:tcPr>
          <w:p w14:paraId="1DF0C81A">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县委政法委员会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p>
        </w:tc>
        <w:tc>
          <w:tcPr>
            <w:tcW w:w="6015" w:type="dxa"/>
            <w:shd w:val="clear" w:color="auto" w:fill="FFFFFF"/>
            <w:vAlign w:val="center"/>
          </w:tcPr>
          <w:p w14:paraId="24B296C6">
            <w:pPr>
              <w:spacing w:line="30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县委政法委员会：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督促协调各级各部门落实严重精神障碍患者管理服务工作。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承担精神卫生医疗救治服务工作，负责严重精神障碍患者的诊断、治疗、预防、监测、随访管理等工作；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与各部门建立信息共享机制，定期交换患者信息。</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与县卫健部门定期交换信息，更新数据；</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对严重危害公共安全或者他人人身安全的精神病人，依法采取保护性约束措施。</w:t>
            </w:r>
          </w:p>
        </w:tc>
        <w:tc>
          <w:tcPr>
            <w:tcW w:w="4409" w:type="dxa"/>
            <w:shd w:val="clear" w:color="auto" w:fill="FFFFFF"/>
            <w:vAlign w:val="center"/>
          </w:tcPr>
          <w:p w14:paraId="277F3A8B">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配合开展严重精神障碍患者日常筛查上报、协同随访、信息交换等工作；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配合落实贫困严重精神障碍患者的救助政策。</w:t>
            </w:r>
          </w:p>
        </w:tc>
      </w:tr>
      <w:tr w14:paraId="01445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5" w:hRule="atLeast"/>
          <w:jc w:val="center"/>
        </w:trPr>
        <w:tc>
          <w:tcPr>
            <w:tcW w:w="766" w:type="dxa"/>
            <w:shd w:val="clear" w:color="auto" w:fill="FFFFFF"/>
            <w:vAlign w:val="center"/>
          </w:tcPr>
          <w:p w14:paraId="1E7C28EB">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43</w:t>
            </w:r>
          </w:p>
        </w:tc>
        <w:tc>
          <w:tcPr>
            <w:tcW w:w="1275" w:type="dxa"/>
            <w:shd w:val="clear" w:color="auto" w:fill="auto"/>
            <w:vAlign w:val="center"/>
          </w:tcPr>
          <w:p w14:paraId="1B3F41F9">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天然气长输管线安全监督</w:t>
            </w:r>
          </w:p>
        </w:tc>
        <w:tc>
          <w:tcPr>
            <w:tcW w:w="1710" w:type="dxa"/>
            <w:shd w:val="clear" w:color="auto" w:fill="FFFFFF"/>
            <w:vAlign w:val="center"/>
          </w:tcPr>
          <w:p w14:paraId="73519FC1">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县发展和改革委员会</w:t>
            </w:r>
          </w:p>
        </w:tc>
        <w:tc>
          <w:tcPr>
            <w:tcW w:w="6015" w:type="dxa"/>
            <w:shd w:val="clear" w:color="auto" w:fill="FFFFFF"/>
            <w:vAlign w:val="center"/>
          </w:tcPr>
          <w:p w14:paraId="36EC000C">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负责天然气长输管道保护管理工作，保障管道安全运行；</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监督天然气长输管线企业履行管道主体责任，协调处理管道保护的重大问题等相关事宜；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排查天然气安全隐患并督促做好隐患整治工作。</w:t>
            </w:r>
          </w:p>
        </w:tc>
        <w:tc>
          <w:tcPr>
            <w:tcW w:w="4409" w:type="dxa"/>
            <w:shd w:val="clear" w:color="auto" w:fill="FFFFFF"/>
            <w:vAlign w:val="center"/>
          </w:tcPr>
          <w:p w14:paraId="43C4564B">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配合做好相关法律法规知识宣传普及活动；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配合开展能源设施及场站周边的安全监督检查，配合做好隐患整治工作。</w:t>
            </w:r>
          </w:p>
        </w:tc>
      </w:tr>
      <w:tr w14:paraId="29226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30" w:hRule="atLeast"/>
          <w:jc w:val="center"/>
        </w:trPr>
        <w:tc>
          <w:tcPr>
            <w:tcW w:w="766" w:type="dxa"/>
            <w:shd w:val="clear" w:color="auto" w:fill="FFFFFF"/>
            <w:vAlign w:val="center"/>
          </w:tcPr>
          <w:p w14:paraId="463E68CE">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44</w:t>
            </w:r>
          </w:p>
        </w:tc>
        <w:tc>
          <w:tcPr>
            <w:tcW w:w="1275" w:type="dxa"/>
            <w:shd w:val="clear" w:color="auto" w:fill="auto"/>
            <w:vAlign w:val="center"/>
          </w:tcPr>
          <w:p w14:paraId="719514B7">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成品油市场管理工作</w:t>
            </w:r>
          </w:p>
        </w:tc>
        <w:tc>
          <w:tcPr>
            <w:tcW w:w="1710" w:type="dxa"/>
            <w:shd w:val="clear" w:color="auto" w:fill="FFFFFF"/>
            <w:vAlign w:val="center"/>
          </w:tcPr>
          <w:p w14:paraId="7E1B1F55">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县工业信息化和商务局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县交通运输局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县税务局</w:t>
            </w:r>
          </w:p>
        </w:tc>
        <w:tc>
          <w:tcPr>
            <w:tcW w:w="6015" w:type="dxa"/>
            <w:shd w:val="clear" w:color="auto" w:fill="FFFFFF"/>
            <w:vAlign w:val="center"/>
          </w:tcPr>
          <w:p w14:paraId="0398A020">
            <w:pPr>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县工业信息化和商务局：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负责牵头组织联合执法行动；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拟定全县加油站发展布局规划，严格成品油零售市场准入，严格新建、迁建、改建加油站网点规划确认、验收、审批等手续的初审；</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做好日常监管工作。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负责牵头打击黑加油站（点）非法经营行为；</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负责加油站（点）营业执照核发、油品质量监管、计量器具管理、价格监管及经营行为监管工作。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负责牵头协调开展黑加油站（点）涉嫌违法犯罪的打击工作。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县交通运输局：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负责审核成品油交通运输企业的资质，规范成品油运输过程管理，打击非法运输车辆。</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spacing w:val="-8"/>
                <w:kern w:val="0"/>
                <w:sz w:val="24"/>
              </w:rPr>
              <w:t>负责成品油经营单位环保手续审批，核查成品油储油库和加油站油气回收系统安装运行、检测和维护</w:t>
            </w:r>
            <w:r>
              <w:rPr>
                <w:rFonts w:ascii="Times New Roman" w:hAnsi="Times New Roman" w:eastAsia="仿宋_GB2312"/>
                <w:color w:val="000000"/>
                <w:kern w:val="0"/>
                <w:sz w:val="24"/>
              </w:rPr>
              <w:t>。</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负责成品油危险化学品生产许可证和危险化学品经营许可证颁发管理工作，加强成品油生产经营安全监管，做好应急处置工作。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县税务局：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负责查处加油站（点）发票违法行为、偷税漏税行为。</w:t>
            </w:r>
          </w:p>
        </w:tc>
        <w:tc>
          <w:tcPr>
            <w:tcW w:w="4409" w:type="dxa"/>
            <w:shd w:val="clear" w:color="auto" w:fill="FFFFFF"/>
            <w:vAlign w:val="center"/>
          </w:tcPr>
          <w:p w14:paraId="06BC03B2">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协助做好辖区内成品油市场日常管理工作；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发现违规违法线索及时上报。</w:t>
            </w:r>
          </w:p>
        </w:tc>
      </w:tr>
      <w:tr w14:paraId="0A68E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0" w:hRule="atLeast"/>
          <w:jc w:val="center"/>
        </w:trPr>
        <w:tc>
          <w:tcPr>
            <w:tcW w:w="766" w:type="dxa"/>
            <w:shd w:val="clear" w:color="auto" w:fill="FFFFFF"/>
            <w:vAlign w:val="center"/>
          </w:tcPr>
          <w:p w14:paraId="5E00BCF7">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45</w:t>
            </w:r>
          </w:p>
        </w:tc>
        <w:tc>
          <w:tcPr>
            <w:tcW w:w="1275" w:type="dxa"/>
            <w:shd w:val="clear" w:color="auto" w:fill="auto"/>
            <w:vAlign w:val="center"/>
          </w:tcPr>
          <w:p w14:paraId="667A40BE">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水路交通运输管理</w:t>
            </w:r>
          </w:p>
        </w:tc>
        <w:tc>
          <w:tcPr>
            <w:tcW w:w="1710" w:type="dxa"/>
            <w:shd w:val="clear" w:color="auto" w:fill="FFFFFF"/>
            <w:vAlign w:val="center"/>
          </w:tcPr>
          <w:p w14:paraId="5B611DC7">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县交通运输局</w:t>
            </w:r>
          </w:p>
        </w:tc>
        <w:tc>
          <w:tcPr>
            <w:tcW w:w="6015" w:type="dxa"/>
            <w:shd w:val="clear" w:color="auto" w:fill="FFFFFF"/>
            <w:vAlign w:val="center"/>
          </w:tcPr>
          <w:p w14:paraId="560097E8">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负责通航水域运输船舶以及水路运输经营者和港口经营人的安全监督管理。</w:t>
            </w:r>
          </w:p>
        </w:tc>
        <w:tc>
          <w:tcPr>
            <w:tcW w:w="4409" w:type="dxa"/>
            <w:shd w:val="clear" w:color="auto" w:fill="FFFFFF"/>
            <w:vAlign w:val="center"/>
          </w:tcPr>
          <w:p w14:paraId="4EC8216E">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建立健全行政村和船主的船舶安全责任制；</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集会、节假日期间，组织人员协助维持水上安全生产秩序；</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落实渡口船舶、船员、旅客定额的安全管理责任制；</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落实船舶水路交通安全管理专门人员；</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督促船舶所有人、经营人和船员遵守内河交通安全相关的法律法规和规章。</w:t>
            </w:r>
          </w:p>
        </w:tc>
      </w:tr>
      <w:tr w14:paraId="22489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0" w:hRule="atLeast"/>
          <w:jc w:val="center"/>
        </w:trPr>
        <w:tc>
          <w:tcPr>
            <w:tcW w:w="766" w:type="dxa"/>
            <w:shd w:val="clear" w:color="auto" w:fill="FFFFFF"/>
            <w:vAlign w:val="center"/>
          </w:tcPr>
          <w:p w14:paraId="3F90DEBE">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46</w:t>
            </w:r>
          </w:p>
        </w:tc>
        <w:tc>
          <w:tcPr>
            <w:tcW w:w="1275" w:type="dxa"/>
            <w:shd w:val="clear" w:color="auto" w:fill="auto"/>
            <w:vAlign w:val="center"/>
          </w:tcPr>
          <w:p w14:paraId="51792EDC">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超限超载车辆货运源头治理</w:t>
            </w:r>
          </w:p>
        </w:tc>
        <w:tc>
          <w:tcPr>
            <w:tcW w:w="1710" w:type="dxa"/>
            <w:shd w:val="clear" w:color="auto" w:fill="FFFFFF"/>
            <w:vAlign w:val="center"/>
          </w:tcPr>
          <w:p w14:paraId="59AE8343">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县交通运输局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p>
        </w:tc>
        <w:tc>
          <w:tcPr>
            <w:tcW w:w="6015" w:type="dxa"/>
            <w:shd w:val="clear" w:color="auto" w:fill="FFFFFF"/>
            <w:vAlign w:val="center"/>
          </w:tcPr>
          <w:p w14:paraId="0B390E26">
            <w:pPr>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县交通运输局：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会同有关部门对货运源头单位进行监督管理；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负责固定超限超载检测站点和流动型检测站点的监督管理。</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具体负责全县范围内治理货运车辆超限超载工作，负责维护固定超限超载检测站点的交通及治安秩序。</w:t>
            </w:r>
          </w:p>
        </w:tc>
        <w:tc>
          <w:tcPr>
            <w:tcW w:w="4409" w:type="dxa"/>
            <w:shd w:val="clear" w:color="auto" w:fill="FFFFFF"/>
            <w:vAlign w:val="center"/>
          </w:tcPr>
          <w:p w14:paraId="5BD8A3D9">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配合做好货运源头治理工作。</w:t>
            </w:r>
          </w:p>
        </w:tc>
      </w:tr>
      <w:tr w14:paraId="306CF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66" w:type="dxa"/>
            <w:shd w:val="clear" w:color="auto" w:fill="FFFFFF"/>
            <w:vAlign w:val="center"/>
          </w:tcPr>
          <w:p w14:paraId="28504F53">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47</w:t>
            </w:r>
          </w:p>
        </w:tc>
        <w:tc>
          <w:tcPr>
            <w:tcW w:w="1275" w:type="dxa"/>
            <w:shd w:val="clear" w:color="auto" w:fill="auto"/>
            <w:vAlign w:val="center"/>
          </w:tcPr>
          <w:p w14:paraId="3DB7AF73">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农村自建房安全专项排查</w:t>
            </w:r>
          </w:p>
        </w:tc>
        <w:tc>
          <w:tcPr>
            <w:tcW w:w="1710" w:type="dxa"/>
            <w:shd w:val="clear" w:color="auto" w:fill="FFFFFF"/>
            <w:vAlign w:val="center"/>
          </w:tcPr>
          <w:p w14:paraId="60CE80D4">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县住房和城乡建设局</w:t>
            </w:r>
          </w:p>
        </w:tc>
        <w:tc>
          <w:tcPr>
            <w:tcW w:w="6015" w:type="dxa"/>
            <w:shd w:val="clear" w:color="auto" w:fill="FFFFFF"/>
            <w:vAlign w:val="center"/>
          </w:tcPr>
          <w:p w14:paraId="7418CC0C">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w:t>
            </w:r>
            <w:r>
              <w:rPr>
                <w:rFonts w:hint="eastAsia" w:ascii="Times New Roman" w:hAnsi="Times New Roman" w:eastAsia="仿宋_GB2312"/>
                <w:color w:val="000000"/>
                <w:kern w:val="0"/>
                <w:sz w:val="24"/>
                <w:lang w:eastAsia="zh-CN"/>
              </w:rPr>
              <w:t>组织开展</w:t>
            </w:r>
            <w:r>
              <w:rPr>
                <w:rFonts w:ascii="Times New Roman" w:hAnsi="Times New Roman" w:eastAsia="仿宋_GB2312"/>
                <w:color w:val="000000"/>
                <w:kern w:val="0"/>
                <w:sz w:val="24"/>
              </w:rPr>
              <w:t>城乡居民自建房安全隐患排查专项行动，指导乡镇（街道）开展房屋安全隐患排查、整治，制定房屋排查整治验收标准，组织建设工程监督机构和社会专业力量提供全程技术支撑，依法依规实施整改或移交有关部门实施整改；</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负责指导城乡自建房建设，归纳收集整治信息，推进信息共享；</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负责农村住房安全鉴定评定工作。</w:t>
            </w:r>
          </w:p>
        </w:tc>
        <w:tc>
          <w:tcPr>
            <w:tcW w:w="4409" w:type="dxa"/>
            <w:shd w:val="clear" w:color="auto" w:fill="FFFFFF"/>
            <w:vAlign w:val="center"/>
          </w:tcPr>
          <w:p w14:paraId="29E56895">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落实本辖区房屋安全隐患排查整治专项行动，及时制止违法建设和其他危害房屋安全的行为；</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建立乡镇房屋安全“三员”（管理员、排查员、技术员）工作制度，统筹建立房屋建筑安全网格化管理体系；</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w:t>
            </w:r>
            <w:r>
              <w:rPr>
                <w:rFonts w:ascii="Times New Roman" w:hAnsi="Times New Roman" w:eastAsia="仿宋_GB2312"/>
                <w:color w:val="000000"/>
                <w:spacing w:val="-4"/>
                <w:kern w:val="0"/>
                <w:sz w:val="24"/>
              </w:rPr>
              <w:t>责本辖区居民自建房新建、改（扩）建审批和日常安全监管，开展相关法律法规和安全知识宣传；</w:t>
            </w:r>
            <w:r>
              <w:rPr>
                <w:rFonts w:ascii="Times New Roman" w:hAnsi="Times New Roman" w:eastAsia="仿宋_GB2312"/>
                <w:color w:val="000000"/>
                <w:spacing w:val="-4"/>
                <w:kern w:val="0"/>
                <w:sz w:val="24"/>
              </w:rPr>
              <w:br w:type="textWrapping"/>
            </w:r>
            <w:r>
              <w:rPr>
                <w:rFonts w:ascii="Times New Roman" w:hAnsi="Times New Roman" w:eastAsia="仿宋_GB2312"/>
                <w:color w:val="000000"/>
                <w:kern w:val="0"/>
                <w:sz w:val="24"/>
              </w:rPr>
              <w:t>4. 对疑似存在安全隐患的自建房，</w:t>
            </w:r>
            <w:r>
              <w:rPr>
                <w:rFonts w:hint="eastAsia" w:ascii="Times New Roman" w:hAnsi="Times New Roman" w:eastAsia="仿宋_GB2312"/>
                <w:color w:val="000000"/>
                <w:kern w:val="0"/>
                <w:sz w:val="24"/>
                <w:lang w:eastAsia="zh-CN"/>
              </w:rPr>
              <w:t>一旦</w:t>
            </w:r>
            <w:r>
              <w:rPr>
                <w:rFonts w:ascii="Times New Roman" w:hAnsi="Times New Roman" w:eastAsia="仿宋_GB2312"/>
                <w:color w:val="000000"/>
                <w:kern w:val="0"/>
                <w:sz w:val="24"/>
              </w:rPr>
              <w:t>出现裂缝、倾斜、渗水等异常情况第一时间上报。</w:t>
            </w:r>
          </w:p>
        </w:tc>
      </w:tr>
      <w:tr w14:paraId="416FD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shd w:val="clear" w:color="auto" w:fill="FFFFFF"/>
            <w:vAlign w:val="center"/>
          </w:tcPr>
          <w:p w14:paraId="186955C9">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48</w:t>
            </w:r>
          </w:p>
        </w:tc>
        <w:tc>
          <w:tcPr>
            <w:tcW w:w="1275" w:type="dxa"/>
            <w:shd w:val="clear" w:color="auto" w:fill="FFFFFF"/>
            <w:vAlign w:val="center"/>
          </w:tcPr>
          <w:p w14:paraId="7509CCAC">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燃气管理</w:t>
            </w:r>
          </w:p>
        </w:tc>
        <w:tc>
          <w:tcPr>
            <w:tcW w:w="1710" w:type="dxa"/>
            <w:shd w:val="clear" w:color="auto" w:fill="FFFFFF"/>
            <w:vAlign w:val="center"/>
          </w:tcPr>
          <w:p w14:paraId="57C58E2E">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县交通运输局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县工业信息化和商务局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县消防救援大队</w:t>
            </w:r>
          </w:p>
        </w:tc>
        <w:tc>
          <w:tcPr>
            <w:tcW w:w="6015" w:type="dxa"/>
            <w:shd w:val="clear" w:color="auto" w:fill="FFFFFF"/>
            <w:vAlign w:val="center"/>
          </w:tcPr>
          <w:p w14:paraId="64CBB7C8">
            <w:pPr>
              <w:spacing w:line="30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负责燃气行业管理工作，督促燃气经营企业按照规定承担用户燃气设施巡检、燃气使用安全技术指导和宣传责任；</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w:t>
            </w:r>
            <w:r>
              <w:rPr>
                <w:rFonts w:ascii="Times New Roman" w:hAnsi="Times New Roman" w:eastAsia="仿宋_GB2312"/>
                <w:color w:val="000000"/>
                <w:spacing w:val="-4"/>
                <w:kern w:val="0"/>
                <w:sz w:val="24"/>
              </w:rPr>
              <w:t>责督促燃气经营企业落实安全生产相关工作，负责对违反法律法规和国家标准、行业标准的燃气经营企业进行查处。</w:t>
            </w:r>
            <w:r>
              <w:rPr>
                <w:rFonts w:ascii="Times New Roman" w:hAnsi="Times New Roman" w:eastAsia="仿宋_GB2312"/>
                <w:color w:val="000000"/>
                <w:spacing w:val="-4"/>
                <w:kern w:val="0"/>
                <w:sz w:val="24"/>
              </w:rPr>
              <w:br w:type="textWrapping"/>
            </w:r>
            <w:r>
              <w:rPr>
                <w:rFonts w:ascii="Times New Roman" w:hAnsi="Times New Roman" w:eastAsia="仿宋_GB2312"/>
                <w:b/>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负责依法实施与燃气安全相关的压力容器（含气瓶）、压力管道及其安全附件、燃气燃烧器具等的监督管理。</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县交通运输局：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负责燃气道路运输的监督管理。</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指导、协调与燃气有关的生产安全事故应急救援，组织或者参与生产安全事故的调查处理。</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县工业信息化和商务局：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依法参与工业相关行业燃气生产安全事故调查处理，结合部门职责为燃气安全工作提供相应支持和保障；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负责对使用瓶装燃气的餐饮、农贸市场（夜市、大排档）及大型商业综合体人员密集场所进行安全监管。</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县消防救援大队：</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依法履行与燃气有关的火灾等灾害事故的救援职责，对其职责范围内的燃气经营和使用单位遵守消防法律法规情况进行监督检查。</w:t>
            </w:r>
          </w:p>
        </w:tc>
        <w:tc>
          <w:tcPr>
            <w:tcW w:w="4409" w:type="dxa"/>
            <w:shd w:val="clear" w:color="auto" w:fill="FFFFFF"/>
            <w:vAlign w:val="center"/>
          </w:tcPr>
          <w:p w14:paraId="244D6D33">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宣传燃气、液化气使用中的注意事项</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引导商户和民用户合法规范用气；</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协助上级部门检查燃气生产经营单位的安全生产状况，及时制止违法经营和占压、损毁燃气设施的行为，对劝阻无效的及时上报；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协助燃气公司对辖区内经营性商户安装用气报警装置、切断阀、金属软管等；</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及时上报燃气安全事故，协助上级部门做好事故处置</w:t>
            </w:r>
            <w:r>
              <w:rPr>
                <w:rFonts w:hint="default" w:ascii="Times New Roman" w:hAnsi="Times New Roman" w:eastAsia="仿宋_GB2312" w:cs="Times New Roman"/>
                <w:color w:val="000000"/>
                <w:kern w:val="0"/>
                <w:sz w:val="24"/>
              </w:rPr>
              <w:t>及调查；</w:t>
            </w:r>
            <w:r>
              <w:rPr>
                <w:rFonts w:hint="default" w:ascii="Times New Roman" w:hAnsi="Times New Roman" w:eastAsia="仿宋_GB2312" w:cs="Times New Roman"/>
                <w:color w:val="000000"/>
                <w:kern w:val="0"/>
                <w:sz w:val="24"/>
              </w:rPr>
              <w:br w:type="textWrapping"/>
            </w:r>
            <w:r>
              <w:rPr>
                <w:rFonts w:hint="default" w:ascii="Times New Roman" w:hAnsi="Times New Roman" w:eastAsia="仿宋_GB2312" w:cs="Times New Roman"/>
                <w:color w:val="000000"/>
                <w:kern w:val="0"/>
                <w:sz w:val="24"/>
              </w:rPr>
              <w:t>5. 配合做好液化石油气“黑气站”“黑窝点”排查，及时上报县直相关部门。</w:t>
            </w:r>
          </w:p>
        </w:tc>
      </w:tr>
      <w:tr w14:paraId="722DE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0" w:hRule="atLeast"/>
          <w:jc w:val="center"/>
        </w:trPr>
        <w:tc>
          <w:tcPr>
            <w:tcW w:w="766" w:type="dxa"/>
            <w:shd w:val="clear" w:color="auto" w:fill="FFFFFF"/>
            <w:vAlign w:val="center"/>
          </w:tcPr>
          <w:p w14:paraId="0A62EB6E">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49</w:t>
            </w:r>
          </w:p>
        </w:tc>
        <w:tc>
          <w:tcPr>
            <w:tcW w:w="1275" w:type="dxa"/>
            <w:shd w:val="clear" w:color="auto" w:fill="auto"/>
            <w:vAlign w:val="center"/>
          </w:tcPr>
          <w:p w14:paraId="360936D5">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安全生产监管工作及生产安全事故处置</w:t>
            </w:r>
          </w:p>
        </w:tc>
        <w:tc>
          <w:tcPr>
            <w:tcW w:w="1710" w:type="dxa"/>
            <w:shd w:val="clear" w:color="auto" w:fill="FFFFFF"/>
            <w:vAlign w:val="center"/>
          </w:tcPr>
          <w:p w14:paraId="0CEC190D">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县应急管理局</w:t>
            </w:r>
          </w:p>
        </w:tc>
        <w:tc>
          <w:tcPr>
            <w:tcW w:w="6015" w:type="dxa"/>
            <w:shd w:val="clear" w:color="auto" w:fill="FFFFFF"/>
            <w:vAlign w:val="center"/>
          </w:tcPr>
          <w:p w14:paraId="483A906C">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负责安全生产监督管理，指导、协调、监督、检查安全生产工作；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负责非煤矿山、工贸、危化行业安全生产基础工作；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按照年度执法计划和专项检查要求，开展安全生产检查，对发现的安全隐患进行督促整改，明确整改措施、时限，及时消除事故隐患，进行整改复查；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指导监督相关行业企业安全生产标准化、安全预防控制体系建设等工作；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 xml:space="preserve">5. </w:t>
            </w:r>
            <w:r>
              <w:rPr>
                <w:rFonts w:hint="eastAsia" w:ascii="Times New Roman" w:hAnsi="Times New Roman" w:eastAsia="仿宋_GB2312"/>
                <w:color w:val="000000"/>
                <w:kern w:val="0"/>
                <w:sz w:val="24"/>
                <w:lang w:eastAsia="zh-CN"/>
              </w:rPr>
              <w:t>指导</w:t>
            </w:r>
            <w:r>
              <w:rPr>
                <w:rFonts w:ascii="Times New Roman" w:hAnsi="Times New Roman" w:eastAsia="仿宋_GB2312"/>
                <w:color w:val="000000"/>
                <w:kern w:val="0"/>
                <w:sz w:val="24"/>
              </w:rPr>
              <w:t>其他负有安全生产监管职责的部门，按照“三管三必须”要求做好行业领域安全监管工作；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6. 负责生产安全事故调查处理及事故查处和责任追究工作。</w:t>
            </w:r>
          </w:p>
        </w:tc>
        <w:tc>
          <w:tcPr>
            <w:tcW w:w="4409" w:type="dxa"/>
            <w:shd w:val="clear" w:color="auto" w:fill="FFFFFF"/>
            <w:vAlign w:val="center"/>
          </w:tcPr>
          <w:p w14:paraId="21C1F354">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开展安全生产法律法规和安全知识宣传普及活动，按照乡镇综合应急预案组织开展演练；</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开展各类安全生产专项行动，对本行政区域或者管理区域内生产经营单位〔除加油（气）站、开发区、危化企业〕安全生产状况进行监督检查，着重开展“九小场所”、农家乐、经营性自建房等风险隐患排查，推动落实生产经营单位主动自查等制度，发现安全隐患及时上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对辖区内新建、改建、扩建企业进行核查，发现安全隐患及时上报县</w:t>
            </w:r>
            <w:r>
              <w:rPr>
                <w:rFonts w:hint="eastAsia" w:ascii="Times New Roman" w:hAnsi="Times New Roman" w:eastAsia="仿宋_GB2312"/>
                <w:color w:val="000000"/>
                <w:kern w:val="0"/>
                <w:sz w:val="24"/>
                <w:lang w:eastAsia="zh-CN"/>
              </w:rPr>
              <w:t>应急管理局</w:t>
            </w:r>
            <w:r>
              <w:rPr>
                <w:rFonts w:ascii="Times New Roman" w:hAnsi="Times New Roman" w:eastAsia="仿宋_GB2312"/>
                <w:color w:val="000000"/>
                <w:kern w:val="0"/>
                <w:sz w:val="24"/>
              </w:rPr>
              <w:t>；</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配备安全生产监督管理人员，将安全生产纳入基层网格化管理范围；</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生产安全事故发生后，迅速启动应急预案，并组织群众疏散撤离；</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6. 配合调查组做好相关人员联络，</w:t>
            </w:r>
            <w:r>
              <w:rPr>
                <w:rFonts w:hint="eastAsia" w:ascii="Times New Roman" w:hAnsi="Times New Roman" w:eastAsia="仿宋_GB2312"/>
                <w:color w:val="000000"/>
                <w:kern w:val="0"/>
                <w:sz w:val="24"/>
                <w:lang w:eastAsia="zh-CN"/>
              </w:rPr>
              <w:t>并</w:t>
            </w:r>
            <w:r>
              <w:rPr>
                <w:rFonts w:ascii="Times New Roman" w:hAnsi="Times New Roman" w:eastAsia="仿宋_GB2312"/>
                <w:color w:val="000000"/>
                <w:kern w:val="0"/>
                <w:sz w:val="24"/>
              </w:rPr>
              <w:t>提供相关资料；</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7. 配合相关部门督促事故发生单位落实防范和整改措施。</w:t>
            </w:r>
          </w:p>
        </w:tc>
      </w:tr>
      <w:tr w14:paraId="7B9FC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0" w:hRule="atLeast"/>
          <w:jc w:val="center"/>
        </w:trPr>
        <w:tc>
          <w:tcPr>
            <w:tcW w:w="766" w:type="dxa"/>
            <w:shd w:val="clear" w:color="auto" w:fill="FFFFFF"/>
            <w:vAlign w:val="center"/>
          </w:tcPr>
          <w:p w14:paraId="66B34069">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50</w:t>
            </w:r>
          </w:p>
        </w:tc>
        <w:tc>
          <w:tcPr>
            <w:tcW w:w="1275" w:type="dxa"/>
            <w:shd w:val="clear" w:color="auto" w:fill="auto"/>
            <w:vAlign w:val="center"/>
          </w:tcPr>
          <w:p w14:paraId="6A874541">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“打非治违”工作</w:t>
            </w:r>
          </w:p>
        </w:tc>
        <w:tc>
          <w:tcPr>
            <w:tcW w:w="1710" w:type="dxa"/>
            <w:shd w:val="clear" w:color="auto" w:fill="FFFFFF"/>
            <w:vAlign w:val="center"/>
          </w:tcPr>
          <w:p w14:paraId="216ED1EF">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县应急管理局</w:t>
            </w:r>
          </w:p>
        </w:tc>
        <w:tc>
          <w:tcPr>
            <w:tcW w:w="6015" w:type="dxa"/>
            <w:shd w:val="clear" w:color="auto" w:fill="FFFFFF"/>
            <w:vAlign w:val="center"/>
          </w:tcPr>
          <w:p w14:paraId="6DC4A6D1">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负责对散乱污、小化工</w:t>
            </w:r>
            <w:r>
              <w:rPr>
                <w:rFonts w:hint="eastAsia" w:ascii="Times New Roman" w:hAnsi="Times New Roman" w:eastAsia="仿宋_GB2312"/>
                <w:color w:val="000000"/>
                <w:kern w:val="0"/>
                <w:sz w:val="24"/>
                <w:lang w:eastAsia="zh-CN"/>
              </w:rPr>
              <w:t>企业</w:t>
            </w:r>
            <w:r>
              <w:rPr>
                <w:rFonts w:ascii="Times New Roman" w:hAnsi="Times New Roman" w:eastAsia="仿宋_GB2312"/>
                <w:color w:val="000000"/>
                <w:kern w:val="0"/>
                <w:sz w:val="24"/>
              </w:rPr>
              <w:t>及烟花爆竹非法违法行为进行处罚，责令相关行为主体限期整改，消除事故隐患；</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及时接收、迅速核实非法违法线索，并依法依规进行处置；</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划定烟花爆竹全县禁放限放区域、禁放时间和禁放品种；</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审批许可烟花爆竹零售经营资格。</w:t>
            </w:r>
          </w:p>
        </w:tc>
        <w:tc>
          <w:tcPr>
            <w:tcW w:w="4409" w:type="dxa"/>
            <w:shd w:val="clear" w:color="auto" w:fill="FFFFFF"/>
            <w:vAlign w:val="center"/>
          </w:tcPr>
          <w:p w14:paraId="40086CF8">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配合开展散乱污、小化工</w:t>
            </w:r>
            <w:r>
              <w:rPr>
                <w:rFonts w:hint="eastAsia" w:ascii="Times New Roman" w:hAnsi="Times New Roman" w:eastAsia="仿宋_GB2312"/>
                <w:color w:val="000000"/>
                <w:kern w:val="0"/>
                <w:sz w:val="24"/>
                <w:lang w:eastAsia="zh-CN"/>
              </w:rPr>
              <w:t>企业</w:t>
            </w:r>
            <w:r>
              <w:rPr>
                <w:rFonts w:ascii="Times New Roman" w:hAnsi="Times New Roman" w:eastAsia="仿宋_GB2312"/>
                <w:color w:val="000000"/>
                <w:kern w:val="0"/>
                <w:sz w:val="24"/>
              </w:rPr>
              <w:t>及烟花爆竹“打非治违”工作，发现非法违法行为，及时制止并上报。</w:t>
            </w:r>
          </w:p>
        </w:tc>
      </w:tr>
      <w:tr w14:paraId="70754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0" w:hRule="atLeast"/>
          <w:jc w:val="center"/>
        </w:trPr>
        <w:tc>
          <w:tcPr>
            <w:tcW w:w="766" w:type="dxa"/>
            <w:shd w:val="clear" w:color="auto" w:fill="FFFFFF"/>
            <w:vAlign w:val="center"/>
          </w:tcPr>
          <w:p w14:paraId="6B40FC6D">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51</w:t>
            </w:r>
          </w:p>
        </w:tc>
        <w:tc>
          <w:tcPr>
            <w:tcW w:w="1275" w:type="dxa"/>
            <w:shd w:val="clear" w:color="auto" w:fill="auto"/>
            <w:vAlign w:val="center"/>
          </w:tcPr>
          <w:p w14:paraId="1E50370B">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电动自行车、充电桩、飞线充电隐患整治工作</w:t>
            </w:r>
          </w:p>
        </w:tc>
        <w:tc>
          <w:tcPr>
            <w:tcW w:w="1710" w:type="dxa"/>
            <w:shd w:val="clear" w:color="auto" w:fill="FFFFFF"/>
            <w:vAlign w:val="center"/>
          </w:tcPr>
          <w:p w14:paraId="0DF723ED">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县消防救援大队</w:t>
            </w:r>
          </w:p>
          <w:p w14:paraId="461FAC5D">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县城市管理局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p>
        </w:tc>
        <w:tc>
          <w:tcPr>
            <w:tcW w:w="6015" w:type="dxa"/>
            <w:shd w:val="clear" w:color="auto" w:fill="FFFFFF"/>
            <w:vAlign w:val="center"/>
          </w:tcPr>
          <w:p w14:paraId="213EB97D">
            <w:pPr>
              <w:spacing w:line="30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县消防救援大队：</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负责对监管范围内的单位和场所开展消防监督检查，发现的问题交由行业监管部门建档并督促整改。</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负责加强宣传引导，督促物业企业加强对区域内公用部位和公用设施管理，做好小区内消防通道安全隐患排查；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对住宅小区内违规建设充电设施、违规用电、不规范施工等行为进行查处；</w:t>
            </w:r>
          </w:p>
          <w:p w14:paraId="0563FED4">
            <w:pPr>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3. 负责居民小区充电基础设施建设、运营、管理。</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县城市管理局：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统筹推进社会化公共区域的充电基础设施建设、运营和管理工作。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依据权限对电动自行车入户、飞线充电等行为进行监督检查。</w:t>
            </w:r>
          </w:p>
        </w:tc>
        <w:tc>
          <w:tcPr>
            <w:tcW w:w="4409" w:type="dxa"/>
            <w:shd w:val="clear" w:color="auto" w:fill="FFFFFF"/>
            <w:vAlign w:val="center"/>
          </w:tcPr>
          <w:p w14:paraId="7B71A74A">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开展电动自行车使用、停放、充电安全宣传工作；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督促网格员开展电动自行车入户、飞线充电隐患排查，对隐患行为人进行劝解；</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协助上级部门督促有关单位及个人履行电动自行车消防安全责任。</w:t>
            </w:r>
          </w:p>
        </w:tc>
      </w:tr>
      <w:tr w14:paraId="0B0C2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5" w:hRule="atLeast"/>
          <w:jc w:val="center"/>
        </w:trPr>
        <w:tc>
          <w:tcPr>
            <w:tcW w:w="766" w:type="dxa"/>
            <w:shd w:val="clear" w:color="auto" w:fill="FFFFFF"/>
            <w:vAlign w:val="center"/>
          </w:tcPr>
          <w:p w14:paraId="3377A8F1">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52</w:t>
            </w:r>
          </w:p>
        </w:tc>
        <w:tc>
          <w:tcPr>
            <w:tcW w:w="1275" w:type="dxa"/>
            <w:shd w:val="clear" w:color="auto" w:fill="auto"/>
            <w:vAlign w:val="center"/>
          </w:tcPr>
          <w:p w14:paraId="640C5286">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防灾减灾救灾工作</w:t>
            </w:r>
          </w:p>
        </w:tc>
        <w:tc>
          <w:tcPr>
            <w:tcW w:w="1710" w:type="dxa"/>
            <w:shd w:val="clear" w:color="auto" w:fill="FFFFFF"/>
            <w:vAlign w:val="center"/>
          </w:tcPr>
          <w:p w14:paraId="6AE47378">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县应急管理局</w:t>
            </w:r>
          </w:p>
        </w:tc>
        <w:tc>
          <w:tcPr>
            <w:tcW w:w="6015" w:type="dxa"/>
            <w:shd w:val="clear" w:color="auto" w:fill="FFFFFF"/>
            <w:vAlign w:val="center"/>
          </w:tcPr>
          <w:p w14:paraId="57C50426">
            <w:pPr>
              <w:widowControl/>
              <w:spacing w:line="320" w:lineRule="exact"/>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color w:val="000000"/>
                <w:kern w:val="0"/>
                <w:sz w:val="24"/>
              </w:rPr>
              <w:t>1. 负责自然灾害综合监测预警、预防工作，组织开展自然灾害类综合风险评估、突发事件调查评估工作；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组织编制应急管理体系建设、防灾减灾规划</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总体应急预案和自然灾害类专项应急预案，组织开展预案演练，推动应急避难场所和设施建设；</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灾后开展灾害调查，收集破坏情况资料</w:t>
            </w:r>
            <w:r>
              <w:rPr>
                <w:rFonts w:hint="eastAsia" w:ascii="Times New Roman" w:hAnsi="Times New Roman" w:eastAsia="仿宋_GB2312" w:cs="Times New Roman"/>
                <w:color w:val="000000"/>
                <w:kern w:val="0"/>
                <w:sz w:val="24"/>
                <w:lang w:eastAsia="zh-CN"/>
              </w:rPr>
              <w:t>；</w:t>
            </w:r>
          </w:p>
          <w:p w14:paraId="221179FC">
            <w:pPr>
              <w:spacing w:line="320" w:lineRule="exact"/>
              <w:rPr>
                <w:rFonts w:ascii="Times New Roman" w:hAnsi="Times New Roman" w:eastAsia="仿宋_GB2312"/>
                <w:color w:val="000000"/>
                <w:kern w:val="0"/>
                <w:sz w:val="24"/>
              </w:rPr>
            </w:pPr>
            <w:r>
              <w:rPr>
                <w:rFonts w:hint="eastAsia" w:ascii="Times New Roman" w:hAnsi="Times New Roman" w:eastAsia="仿宋_GB2312" w:cs="Times New Roman"/>
                <w:color w:val="000000"/>
                <w:kern w:val="0"/>
                <w:sz w:val="24"/>
                <w:lang w:val="en-US" w:eastAsia="zh-CN"/>
              </w:rPr>
              <w:t xml:space="preserve">4. </w:t>
            </w:r>
            <w:r>
              <w:rPr>
                <w:rFonts w:ascii="Times New Roman" w:hAnsi="Times New Roman" w:eastAsia="仿宋_GB2312" w:cs="Times New Roman"/>
                <w:color w:val="000000"/>
                <w:kern w:val="0"/>
                <w:sz w:val="24"/>
              </w:rPr>
              <w:t>对灾害损失科学评估，为灾后重建提供依据，</w:t>
            </w:r>
            <w:r>
              <w:rPr>
                <w:rFonts w:hint="eastAsia" w:ascii="Times New Roman" w:hAnsi="Times New Roman" w:eastAsia="仿宋_GB2312" w:cs="Times New Roman"/>
                <w:color w:val="000000"/>
                <w:kern w:val="0"/>
                <w:sz w:val="24"/>
                <w:lang w:eastAsia="zh-CN"/>
              </w:rPr>
              <w:t>做好</w:t>
            </w:r>
            <w:r>
              <w:rPr>
                <w:rFonts w:ascii="Times New Roman" w:hAnsi="Times New Roman" w:eastAsia="仿宋_GB2312" w:cs="Times New Roman"/>
                <w:color w:val="000000"/>
                <w:kern w:val="0"/>
                <w:sz w:val="24"/>
              </w:rPr>
              <w:t>灾情信息审核、报送；</w:t>
            </w:r>
            <w:r>
              <w:rPr>
                <w:rFonts w:ascii="Times New Roman" w:hAnsi="Times New Roman" w:eastAsia="仿宋_GB2312" w:cs="Times New Roman"/>
                <w:color w:val="000000"/>
                <w:kern w:val="0"/>
                <w:sz w:val="24"/>
              </w:rPr>
              <w:br w:type="textWrapping"/>
            </w:r>
            <w:r>
              <w:rPr>
                <w:rFonts w:hint="eastAsia" w:ascii="Times New Roman" w:hAnsi="Times New Roman" w:eastAsia="仿宋_GB2312" w:cs="Times New Roman"/>
                <w:color w:val="000000"/>
                <w:kern w:val="0"/>
                <w:sz w:val="24"/>
                <w:lang w:val="en-US" w:eastAsia="zh-CN"/>
              </w:rPr>
              <w:t>5</w:t>
            </w:r>
            <w:r>
              <w:rPr>
                <w:rFonts w:ascii="Times New Roman" w:hAnsi="Times New Roman" w:eastAsia="仿宋_GB2312" w:cs="Times New Roman"/>
                <w:color w:val="000000"/>
                <w:kern w:val="0"/>
                <w:sz w:val="24"/>
              </w:rPr>
              <w:t>. 统筹专业应急救援力量建设，指导综合性应急救援队伍、各级各部门及社会应急救援力量建设；</w:t>
            </w:r>
            <w:r>
              <w:rPr>
                <w:rFonts w:ascii="Times New Roman" w:hAnsi="Times New Roman" w:eastAsia="仿宋_GB2312" w:cs="Times New Roman"/>
                <w:color w:val="000000"/>
                <w:kern w:val="0"/>
                <w:sz w:val="24"/>
              </w:rPr>
              <w:br w:type="textWrapping"/>
            </w:r>
            <w:r>
              <w:rPr>
                <w:rFonts w:hint="eastAsia" w:ascii="Times New Roman" w:hAnsi="Times New Roman" w:eastAsia="仿宋_GB2312" w:cs="Times New Roman"/>
                <w:color w:val="000000"/>
                <w:kern w:val="0"/>
                <w:sz w:val="24"/>
                <w:lang w:val="en-US" w:eastAsia="zh-CN"/>
              </w:rPr>
              <w:t>6</w:t>
            </w:r>
            <w:r>
              <w:rPr>
                <w:rFonts w:ascii="Times New Roman" w:hAnsi="Times New Roman" w:eastAsia="仿宋_GB2312" w:cs="Times New Roman"/>
                <w:color w:val="000000"/>
                <w:kern w:val="0"/>
                <w:sz w:val="24"/>
              </w:rPr>
              <w:t>. 制定应急物资储备和应急救援装备规划并组织实施，组织指导协调安全生产类、自然灾害类等突发事件应急救援；</w:t>
            </w:r>
            <w:r>
              <w:rPr>
                <w:rFonts w:ascii="Times New Roman" w:hAnsi="Times New Roman" w:eastAsia="仿宋_GB2312" w:cs="Times New Roman"/>
                <w:color w:val="000000"/>
                <w:kern w:val="0"/>
                <w:sz w:val="24"/>
              </w:rPr>
              <w:br w:type="textWrapping"/>
            </w:r>
            <w:r>
              <w:rPr>
                <w:rFonts w:hint="eastAsia" w:ascii="Times New Roman" w:hAnsi="Times New Roman" w:eastAsia="仿宋_GB2312" w:cs="Times New Roman"/>
                <w:color w:val="000000"/>
                <w:kern w:val="0"/>
                <w:sz w:val="24"/>
                <w:lang w:val="en-US" w:eastAsia="zh-CN"/>
              </w:rPr>
              <w:t>7</w:t>
            </w:r>
            <w:r>
              <w:rPr>
                <w:rFonts w:ascii="Times New Roman" w:hAnsi="Times New Roman" w:eastAsia="仿宋_GB2312" w:cs="Times New Roman"/>
                <w:color w:val="000000"/>
                <w:kern w:val="0"/>
                <w:sz w:val="24"/>
              </w:rPr>
              <w:t>. 组织</w:t>
            </w:r>
            <w:r>
              <w:rPr>
                <w:rFonts w:hint="eastAsia" w:ascii="Times New Roman" w:hAnsi="Times New Roman" w:eastAsia="仿宋_GB2312" w:cs="Times New Roman"/>
                <w:color w:val="000000"/>
                <w:kern w:val="0"/>
                <w:sz w:val="24"/>
                <w:lang w:eastAsia="zh-CN"/>
              </w:rPr>
              <w:t>各乡镇</w:t>
            </w:r>
            <w:r>
              <w:rPr>
                <w:rFonts w:ascii="Times New Roman" w:hAnsi="Times New Roman" w:eastAsia="仿宋_GB2312" w:cs="Times New Roman"/>
                <w:color w:val="000000"/>
                <w:kern w:val="0"/>
                <w:sz w:val="24"/>
              </w:rPr>
              <w:t>做好防灾减灾宣传教育工作。</w:t>
            </w:r>
          </w:p>
        </w:tc>
        <w:tc>
          <w:tcPr>
            <w:tcW w:w="4409" w:type="dxa"/>
            <w:shd w:val="clear" w:color="auto" w:fill="FFFFFF"/>
            <w:vAlign w:val="center"/>
          </w:tcPr>
          <w:p w14:paraId="2348F0C9">
            <w:pPr>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开展宣传教育，提升群众自救能力，制定应急预案和调度方案，建立辖区风险隐患点清单；</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组建乡</w:t>
            </w:r>
            <w:r>
              <w:rPr>
                <w:rFonts w:hint="eastAsia" w:ascii="Times New Roman" w:hAnsi="Times New Roman" w:eastAsia="仿宋_GB2312"/>
                <w:color w:val="000000"/>
                <w:kern w:val="0"/>
                <w:sz w:val="24"/>
                <w:lang w:eastAsia="zh-CN"/>
              </w:rPr>
              <w:t>镇</w:t>
            </w:r>
            <w:r>
              <w:rPr>
                <w:rFonts w:ascii="Times New Roman" w:hAnsi="Times New Roman" w:eastAsia="仿宋_GB2312"/>
                <w:color w:val="000000"/>
                <w:kern w:val="0"/>
                <w:sz w:val="24"/>
              </w:rPr>
              <w:t>抢险救援力量，组织开展日常演练，做好人防、物防、技防等准备工作；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开展辖区内低洼易涝点、江河堤防、山塘水库、山洪和地质灾害危险区等各类风险隐患点巡查防护、隐患排查；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做好值班值守、信息报送、气象预警信息转发；</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出现险情时，及时组织受灾害威胁的居民及其他人员转移到安全地带；</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6. 发生灾情时，组织转移安置受灾群众，做好受灾群众生活安排，及时发放上级下拨的救助经费和物资；</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7. 组织开展灾后受灾群众的生产生活恢复工作。</w:t>
            </w:r>
          </w:p>
        </w:tc>
      </w:tr>
      <w:tr w14:paraId="23A89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5" w:hRule="atLeast"/>
          <w:jc w:val="center"/>
        </w:trPr>
        <w:tc>
          <w:tcPr>
            <w:tcW w:w="766" w:type="dxa"/>
            <w:shd w:val="clear" w:color="auto" w:fill="FFFFFF"/>
            <w:vAlign w:val="center"/>
          </w:tcPr>
          <w:p w14:paraId="0D123520">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53</w:t>
            </w:r>
          </w:p>
        </w:tc>
        <w:tc>
          <w:tcPr>
            <w:tcW w:w="1275" w:type="dxa"/>
            <w:shd w:val="clear" w:color="auto" w:fill="FFFFFF"/>
            <w:vAlign w:val="center"/>
          </w:tcPr>
          <w:p w14:paraId="4B333474">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防汛抗旱工作</w:t>
            </w:r>
          </w:p>
        </w:tc>
        <w:tc>
          <w:tcPr>
            <w:tcW w:w="1710" w:type="dxa"/>
            <w:shd w:val="clear" w:color="auto" w:fill="FFFFFF"/>
            <w:vAlign w:val="center"/>
          </w:tcPr>
          <w:p w14:paraId="2B1C6B41">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县城市管理局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县水利局</w:t>
            </w:r>
          </w:p>
        </w:tc>
        <w:tc>
          <w:tcPr>
            <w:tcW w:w="6015" w:type="dxa"/>
            <w:shd w:val="clear" w:color="auto" w:fill="FFFFFF"/>
            <w:vAlign w:val="center"/>
          </w:tcPr>
          <w:p w14:paraId="689DEC6C">
            <w:pPr>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建立防汛抗旱组织指挥体系，指导洪涝灾害应急处置，督促检查</w:t>
            </w:r>
            <w:r>
              <w:rPr>
                <w:rFonts w:hint="eastAsia" w:ascii="Times New Roman" w:hAnsi="Times New Roman" w:eastAsia="仿宋_GB2312"/>
                <w:color w:val="000000"/>
                <w:kern w:val="0"/>
                <w:sz w:val="24"/>
                <w:lang w:eastAsia="zh-CN"/>
              </w:rPr>
              <w:t>全县各</w:t>
            </w:r>
            <w:r>
              <w:rPr>
                <w:rFonts w:ascii="Times New Roman" w:hAnsi="Times New Roman" w:eastAsia="仿宋_GB2312"/>
                <w:color w:val="000000"/>
                <w:kern w:val="0"/>
                <w:sz w:val="24"/>
              </w:rPr>
              <w:t>单位防汛组织工作，督促隐患排查和整治、防汛信息和灾情报送等工作，保障防汛经费和物资。</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县城市管理局：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完善城区雨污排水设施，指导防御内涝，加强桥洞涵道日常巡查。</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负责建筑工地防御预警发布</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督促检查物业小区防涝工作。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负责农业防汛抗旱技术指导工作。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负责水利工程防汛工作，保障城乡居民饮水安全。</w:t>
            </w:r>
          </w:p>
        </w:tc>
        <w:tc>
          <w:tcPr>
            <w:tcW w:w="4409" w:type="dxa"/>
            <w:shd w:val="clear" w:color="auto" w:fill="FFFFFF"/>
            <w:vAlign w:val="center"/>
          </w:tcPr>
          <w:p w14:paraId="3E355ED7">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建立辖区防汛风险隐患点清单；</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组织抢险救援队伍，清点各项物资并登记造册；</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开展辖区低洼区域、建筑工地、易涝点、井盖等隐患整治，督促检查辖区单位做好防汛防台、开展自救准备；</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做好汛期值班值守</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气象预警转发，洪涝、积水情况上报；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转移安置受灾群众，及时发放上级下拨的救助经费和物资。</w:t>
            </w:r>
          </w:p>
        </w:tc>
      </w:tr>
      <w:tr w14:paraId="408AE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1" w:hRule="atLeast"/>
          <w:jc w:val="center"/>
        </w:trPr>
        <w:tc>
          <w:tcPr>
            <w:tcW w:w="766" w:type="dxa"/>
            <w:shd w:val="clear" w:color="auto" w:fill="FFFFFF"/>
            <w:vAlign w:val="center"/>
          </w:tcPr>
          <w:p w14:paraId="087EB73D">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54</w:t>
            </w:r>
          </w:p>
        </w:tc>
        <w:tc>
          <w:tcPr>
            <w:tcW w:w="1275" w:type="dxa"/>
            <w:shd w:val="clear" w:color="auto" w:fill="auto"/>
            <w:vAlign w:val="center"/>
          </w:tcPr>
          <w:p w14:paraId="24B7CEAA">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传染病防治及突发公共卫生事件应急管理工作</w:t>
            </w:r>
          </w:p>
        </w:tc>
        <w:tc>
          <w:tcPr>
            <w:tcW w:w="1710" w:type="dxa"/>
            <w:shd w:val="clear" w:color="auto" w:fill="FFFFFF"/>
            <w:vAlign w:val="center"/>
          </w:tcPr>
          <w:p w14:paraId="29F6E3D6">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县卫生健康委员会</w:t>
            </w:r>
          </w:p>
        </w:tc>
        <w:tc>
          <w:tcPr>
            <w:tcW w:w="6015" w:type="dxa"/>
            <w:shd w:val="clear" w:color="auto" w:fill="FFFFFF"/>
            <w:vAlign w:val="center"/>
          </w:tcPr>
          <w:p w14:paraId="32A5A7B1">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统筹制定传染病防控方案，指导医疗机构规范开展预检分诊、隔离治疗、院内感染控制及医疗废物处置；</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依法建立疫情监测预警机制，及时报告、分析疫情信息，统一发布权威防控动态，杜绝瞒报谎报；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组织实施疫苗接种、重点场所卫生监督、健康宣教等预防措施，牵头启动应急预案并协调应急处置；</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监督检查医疗机构、疾控机构等履职情况，依托县疾控中心，对各医疗机构提供专业技术支持。</w:t>
            </w:r>
          </w:p>
        </w:tc>
        <w:tc>
          <w:tcPr>
            <w:tcW w:w="4409" w:type="dxa"/>
            <w:shd w:val="clear" w:color="auto" w:fill="FFFFFF"/>
            <w:vAlign w:val="center"/>
          </w:tcPr>
          <w:p w14:paraId="77009B0F">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配合提供场地、设施、广播设备等，对群众进行宣传，使广大居民了解相关知识和政策；</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配合疾控机构对各类传染病进行监测和报告；</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配合疾控机构对各类传染病疑似或确诊患者进行流行病学调查，配合实施传染病预防控制措施；</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在传染病暴发、流行时，按照上级有关部门要求组织力量，</w:t>
            </w:r>
            <w:r>
              <w:rPr>
                <w:rFonts w:hint="eastAsia" w:ascii="Times New Roman" w:hAnsi="Times New Roman" w:eastAsia="仿宋_GB2312"/>
                <w:color w:val="000000"/>
                <w:kern w:val="0"/>
                <w:sz w:val="24"/>
                <w:lang w:eastAsia="zh-CN"/>
              </w:rPr>
              <w:t>开展</w:t>
            </w:r>
            <w:r>
              <w:rPr>
                <w:rFonts w:ascii="Times New Roman" w:hAnsi="Times New Roman" w:eastAsia="仿宋_GB2312"/>
                <w:color w:val="000000"/>
                <w:kern w:val="0"/>
                <w:sz w:val="24"/>
              </w:rPr>
              <w:t>群防群控，做好疫情信息的收集和报告、人员的分散隔离、公共卫生措施的落实工作。</w:t>
            </w:r>
          </w:p>
        </w:tc>
      </w:tr>
      <w:tr w14:paraId="635C5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1" w:hRule="atLeast"/>
          <w:jc w:val="center"/>
        </w:trPr>
        <w:tc>
          <w:tcPr>
            <w:tcW w:w="766" w:type="dxa"/>
            <w:shd w:val="clear" w:color="auto" w:fill="FFFFFF"/>
            <w:vAlign w:val="center"/>
          </w:tcPr>
          <w:p w14:paraId="7F76D373">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55</w:t>
            </w:r>
          </w:p>
        </w:tc>
        <w:tc>
          <w:tcPr>
            <w:tcW w:w="1275" w:type="dxa"/>
            <w:shd w:val="clear" w:color="auto" w:fill="auto"/>
            <w:vAlign w:val="center"/>
          </w:tcPr>
          <w:p w14:paraId="441BB387">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森林防灭火工作</w:t>
            </w:r>
          </w:p>
        </w:tc>
        <w:tc>
          <w:tcPr>
            <w:tcW w:w="1710" w:type="dxa"/>
            <w:shd w:val="clear" w:color="auto" w:fill="FFFFFF"/>
            <w:vAlign w:val="center"/>
          </w:tcPr>
          <w:p w14:paraId="14B79F96">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县林业局</w:t>
            </w:r>
          </w:p>
        </w:tc>
        <w:tc>
          <w:tcPr>
            <w:tcW w:w="6015" w:type="dxa"/>
            <w:shd w:val="clear" w:color="auto" w:fill="FFFFFF"/>
            <w:vAlign w:val="center"/>
          </w:tcPr>
          <w:p w14:paraId="76F60DC4">
            <w:pPr>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负责组织建立指挥体系，综合指导各地和相关部门森林火灾防控工作，牵头开展火灾预警监测和信息发布，组织指导协调火灾扑救工作。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县林业局：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负责县域森林防灭火预防及日常管理工作，对森林火灾进行监测及早期处理。</w:t>
            </w:r>
          </w:p>
        </w:tc>
        <w:tc>
          <w:tcPr>
            <w:tcW w:w="4409" w:type="dxa"/>
            <w:shd w:val="clear" w:color="auto" w:fill="FFFFFF"/>
            <w:vAlign w:val="center"/>
          </w:tcPr>
          <w:p w14:paraId="1BD688FF">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制定森林</w:t>
            </w:r>
            <w:r>
              <w:rPr>
                <w:rFonts w:hint="eastAsia" w:ascii="Times New Roman" w:hAnsi="Times New Roman" w:eastAsia="仿宋_GB2312"/>
                <w:color w:val="000000"/>
                <w:kern w:val="0"/>
                <w:sz w:val="24"/>
                <w:lang w:eastAsia="zh-CN"/>
              </w:rPr>
              <w:t>草原</w:t>
            </w:r>
            <w:r>
              <w:rPr>
                <w:rFonts w:ascii="Times New Roman" w:hAnsi="Times New Roman" w:eastAsia="仿宋_GB2312"/>
                <w:color w:val="000000"/>
                <w:kern w:val="0"/>
                <w:sz w:val="24"/>
              </w:rPr>
              <w:t>防灭火应急预案，开展演练，做好值班值守；</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划分网格，组建护林员队伍和防火灭火力量，储备必要的灭火物资；</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发现火情，立即上报火灾地点、火势大小以及是否有人员被困等信息；</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在火势较小、保证安全的前提下，先行组织进行初期扑救。</w:t>
            </w:r>
          </w:p>
        </w:tc>
      </w:tr>
      <w:tr w14:paraId="01BD3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5" w:hRule="atLeast"/>
          <w:jc w:val="center"/>
        </w:trPr>
        <w:tc>
          <w:tcPr>
            <w:tcW w:w="766" w:type="dxa"/>
            <w:shd w:val="clear" w:color="auto" w:fill="FFFFFF"/>
            <w:vAlign w:val="center"/>
          </w:tcPr>
          <w:p w14:paraId="162DE37B">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56</w:t>
            </w:r>
          </w:p>
        </w:tc>
        <w:tc>
          <w:tcPr>
            <w:tcW w:w="1275" w:type="dxa"/>
            <w:shd w:val="clear" w:color="auto" w:fill="auto"/>
            <w:vAlign w:val="center"/>
          </w:tcPr>
          <w:p w14:paraId="10A6519D">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消防安全管理工作</w:t>
            </w:r>
          </w:p>
        </w:tc>
        <w:tc>
          <w:tcPr>
            <w:tcW w:w="1710" w:type="dxa"/>
            <w:shd w:val="clear" w:color="auto" w:fill="FFFFFF"/>
            <w:vAlign w:val="center"/>
          </w:tcPr>
          <w:p w14:paraId="6140293C">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县消防救援大队</w:t>
            </w:r>
          </w:p>
        </w:tc>
        <w:tc>
          <w:tcPr>
            <w:tcW w:w="6015" w:type="dxa"/>
            <w:shd w:val="clear" w:color="auto" w:fill="FFFFFF"/>
            <w:vAlign w:val="center"/>
          </w:tcPr>
          <w:p w14:paraId="613A329E">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依法开展消防监督检查；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依法对投入使用、营业的公众聚集场所进行消防安全检查；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依法查处消防安全违法行为，督促火灾隐患整改，及时报告、通报重大火灾隐患；</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制定灭火救援应急预案并进行演练；</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实施火灾扑救，依法调查火灾事故；</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6. 开展重大灾害事故和其他以抢救人员生命为主的应急救援工作；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7. 开展消防安全宣传和教育培训，对专职消防队、志愿消防队进行业务指导。</w:t>
            </w:r>
          </w:p>
        </w:tc>
        <w:tc>
          <w:tcPr>
            <w:tcW w:w="4409" w:type="dxa"/>
            <w:shd w:val="clear" w:color="auto" w:fill="FFFFFF"/>
            <w:vAlign w:val="center"/>
          </w:tcPr>
          <w:p w14:paraId="493B5F22">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按照乡镇综合应急预案，开展消防演练；</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对易发现、易处置的公共场所消防安全隐患开展日常排查，发现问题及时制止，并上报消防救援部门；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发生火情及时组织群众疏散。</w:t>
            </w:r>
          </w:p>
        </w:tc>
      </w:tr>
      <w:tr w14:paraId="6BE29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5"/>
            <w:shd w:val="clear" w:color="auto" w:fill="FFFFFF"/>
            <w:vAlign w:val="center"/>
          </w:tcPr>
          <w:p w14:paraId="0298C752">
            <w:pPr>
              <w:spacing w:line="320" w:lineRule="exact"/>
              <w:rPr>
                <w:rFonts w:ascii="Times New Roman" w:hAnsi="Times New Roman" w:eastAsia="仿宋_GB2312"/>
                <w:color w:val="000000"/>
                <w:kern w:val="0"/>
                <w:sz w:val="24"/>
              </w:rPr>
            </w:pPr>
            <w:r>
              <w:rPr>
                <w:rFonts w:ascii="Times New Roman" w:hAnsi="Times New Roman" w:eastAsia="黑体"/>
                <w:color w:val="000000"/>
                <w:kern w:val="0"/>
                <w:sz w:val="24"/>
              </w:rPr>
              <w:t>五、乡村振兴（9项）</w:t>
            </w:r>
          </w:p>
        </w:tc>
      </w:tr>
      <w:tr w14:paraId="280B7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0" w:hRule="atLeast"/>
          <w:jc w:val="center"/>
        </w:trPr>
        <w:tc>
          <w:tcPr>
            <w:tcW w:w="766" w:type="dxa"/>
            <w:shd w:val="clear" w:color="auto" w:fill="FFFFFF"/>
            <w:vAlign w:val="center"/>
          </w:tcPr>
          <w:p w14:paraId="17DBB099">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57</w:t>
            </w:r>
          </w:p>
        </w:tc>
        <w:tc>
          <w:tcPr>
            <w:tcW w:w="1275" w:type="dxa"/>
            <w:shd w:val="clear" w:color="auto" w:fill="auto"/>
            <w:vAlign w:val="center"/>
          </w:tcPr>
          <w:p w14:paraId="06DDEC5F">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粮食安全保障工作</w:t>
            </w:r>
          </w:p>
        </w:tc>
        <w:tc>
          <w:tcPr>
            <w:tcW w:w="1710" w:type="dxa"/>
            <w:shd w:val="clear" w:color="auto" w:fill="FFFFFF"/>
            <w:vAlign w:val="center"/>
          </w:tcPr>
          <w:p w14:paraId="5EE9A4A2">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县发展和改革委员会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县粮食和物资储备中心</w:t>
            </w:r>
          </w:p>
        </w:tc>
        <w:tc>
          <w:tcPr>
            <w:tcW w:w="6015" w:type="dxa"/>
            <w:shd w:val="clear" w:color="auto" w:fill="FFFFFF"/>
            <w:vAlign w:val="center"/>
          </w:tcPr>
          <w:p w14:paraId="111A3A45">
            <w:pPr>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县发展和改革委员会：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下达粮食储备计划。</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开展粮食执法检查。</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县粮食和物资储备中心：</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开展粮食安全宣传教育；</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按照县统一部署，协调粮食储备、加工、配送企业和供应网点，调配应急粮油，确保应急供应。</w:t>
            </w:r>
          </w:p>
        </w:tc>
        <w:tc>
          <w:tcPr>
            <w:tcW w:w="4409" w:type="dxa"/>
            <w:shd w:val="clear" w:color="auto" w:fill="FFFFFF"/>
            <w:vAlign w:val="center"/>
          </w:tcPr>
          <w:p w14:paraId="719093E5">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协助维护粮食市场秩序；</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按照县统一部署，领导、组织和指挥本辖区的粮食应急工作，报送相关粮食市场价格等信息，配合完成粮食应急供应任务。</w:t>
            </w:r>
          </w:p>
        </w:tc>
      </w:tr>
      <w:tr w14:paraId="118EE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5" w:hRule="atLeast"/>
          <w:jc w:val="center"/>
        </w:trPr>
        <w:tc>
          <w:tcPr>
            <w:tcW w:w="766" w:type="dxa"/>
            <w:shd w:val="clear" w:color="auto" w:fill="FFFFFF"/>
            <w:vAlign w:val="center"/>
          </w:tcPr>
          <w:p w14:paraId="20D400B9">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58</w:t>
            </w:r>
          </w:p>
        </w:tc>
        <w:tc>
          <w:tcPr>
            <w:tcW w:w="1275" w:type="dxa"/>
            <w:shd w:val="clear" w:color="auto" w:fill="auto"/>
            <w:vAlign w:val="center"/>
          </w:tcPr>
          <w:p w14:paraId="079B8D67">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农产品流通环节前质量安全监管</w:t>
            </w:r>
          </w:p>
        </w:tc>
        <w:tc>
          <w:tcPr>
            <w:tcW w:w="1710" w:type="dxa"/>
            <w:shd w:val="clear" w:color="auto" w:fill="FFFFFF"/>
            <w:vAlign w:val="center"/>
          </w:tcPr>
          <w:p w14:paraId="38A2DD35">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县农业农村局</w:t>
            </w:r>
          </w:p>
        </w:tc>
        <w:tc>
          <w:tcPr>
            <w:tcW w:w="6015" w:type="dxa"/>
            <w:shd w:val="clear" w:color="auto" w:fill="FFFFFF"/>
            <w:vAlign w:val="center"/>
          </w:tcPr>
          <w:p w14:paraId="69F2E00B">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负责组织实施农产品流通环节前质量安全监管、监测、追溯以及应急处置工作。</w:t>
            </w:r>
          </w:p>
        </w:tc>
        <w:tc>
          <w:tcPr>
            <w:tcW w:w="4409" w:type="dxa"/>
            <w:shd w:val="clear" w:color="auto" w:fill="FFFFFF"/>
            <w:vAlign w:val="center"/>
          </w:tcPr>
          <w:p w14:paraId="6A8D08A4">
            <w:pPr>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定期组织农产品质量安全法律法规和控制技术的知识宣传、教育、培训、推广；</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承担对种植、养殖过程的日常巡查工作，督促指导生产主体建立农产品生产记录；</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根据监管需要，对产地农产品进行快速检验监测，协助开展农产品质量安全承诺达标合格证开具和质量追溯等工作；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收集、报送农产品质量安全信息，配合开展农产品质量安全事故的应急处置。</w:t>
            </w:r>
          </w:p>
        </w:tc>
      </w:tr>
      <w:tr w14:paraId="3A350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7" w:hRule="atLeast"/>
          <w:jc w:val="center"/>
        </w:trPr>
        <w:tc>
          <w:tcPr>
            <w:tcW w:w="766" w:type="dxa"/>
            <w:shd w:val="clear" w:color="auto" w:fill="FFFFFF"/>
            <w:vAlign w:val="center"/>
          </w:tcPr>
          <w:p w14:paraId="642C180C">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59</w:t>
            </w:r>
          </w:p>
        </w:tc>
        <w:tc>
          <w:tcPr>
            <w:tcW w:w="1275" w:type="dxa"/>
            <w:shd w:val="clear" w:color="auto" w:fill="auto"/>
            <w:vAlign w:val="center"/>
          </w:tcPr>
          <w:p w14:paraId="6E8D9FA5">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农村供水工程管理和运行及农业水价改革工作</w:t>
            </w:r>
          </w:p>
        </w:tc>
        <w:tc>
          <w:tcPr>
            <w:tcW w:w="1710" w:type="dxa"/>
            <w:shd w:val="clear" w:color="auto" w:fill="auto"/>
            <w:vAlign w:val="center"/>
          </w:tcPr>
          <w:p w14:paraId="03227167">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县水利局</w:t>
            </w:r>
          </w:p>
        </w:tc>
        <w:tc>
          <w:tcPr>
            <w:tcW w:w="6015" w:type="dxa"/>
            <w:shd w:val="clear" w:color="auto" w:fill="auto"/>
            <w:vAlign w:val="center"/>
          </w:tcPr>
          <w:p w14:paraId="58AC8871">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贯彻执行农村饮水安全工程管理的各项法律、法规、条例、制度；</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参与使用县级维修资金项目的完工验收</w:t>
            </w:r>
            <w:r>
              <w:rPr>
                <w:rFonts w:hint="eastAsia" w:ascii="Times New Roman" w:hAnsi="Times New Roman" w:eastAsia="仿宋_GB2312"/>
                <w:color w:val="000000"/>
                <w:spacing w:val="0"/>
                <w:kern w:val="0"/>
                <w:sz w:val="24"/>
                <w:lang w:eastAsia="zh-CN"/>
              </w:rPr>
              <w:t>、</w:t>
            </w:r>
            <w:r>
              <w:rPr>
                <w:rFonts w:ascii="Times New Roman" w:hAnsi="Times New Roman" w:eastAsia="仿宋_GB2312"/>
                <w:color w:val="000000"/>
                <w:spacing w:val="0"/>
                <w:kern w:val="0"/>
                <w:sz w:val="24"/>
              </w:rPr>
              <w:t>县级补贴资金的认定和拨付；</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对全县各乡镇农村饮水安全工程管理、日常运行进行技术指导和考核；</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制定农村水价改革工作的具体方案。</w:t>
            </w:r>
          </w:p>
        </w:tc>
        <w:tc>
          <w:tcPr>
            <w:tcW w:w="4409" w:type="dxa"/>
            <w:shd w:val="clear" w:color="auto" w:fill="auto"/>
            <w:vAlign w:val="center"/>
          </w:tcPr>
          <w:p w14:paraId="1A69E5D1">
            <w:pPr>
              <w:spacing w:line="33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编制农村饮水安全工程发展规划；</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对辖区工程维修进行指导和监管，并积极配合好工程验收；</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加强水源地保护宣传，积极引导和鼓励广大群众参与水源地保护工作；</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定期排查整改事故隐患，制定处置突发性饮水安全事故预案，防范重大事故的发生；</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5. 负责辖区内农业用水面积的核定工作，协助收集整理与水价改革相关的基础数据，配合做好水费收缴管理。</w:t>
            </w:r>
          </w:p>
        </w:tc>
      </w:tr>
      <w:tr w14:paraId="01761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5" w:hRule="atLeast"/>
          <w:jc w:val="center"/>
        </w:trPr>
        <w:tc>
          <w:tcPr>
            <w:tcW w:w="766" w:type="dxa"/>
            <w:shd w:val="clear" w:color="auto" w:fill="FFFFFF"/>
            <w:vAlign w:val="center"/>
          </w:tcPr>
          <w:p w14:paraId="1213974F">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60</w:t>
            </w:r>
          </w:p>
        </w:tc>
        <w:tc>
          <w:tcPr>
            <w:tcW w:w="1275" w:type="dxa"/>
            <w:shd w:val="clear" w:color="auto" w:fill="auto"/>
            <w:vAlign w:val="center"/>
          </w:tcPr>
          <w:p w14:paraId="4238D6C2">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高标准农田建设</w:t>
            </w:r>
          </w:p>
        </w:tc>
        <w:tc>
          <w:tcPr>
            <w:tcW w:w="1710" w:type="dxa"/>
            <w:shd w:val="clear" w:color="auto" w:fill="FFFFFF"/>
            <w:vAlign w:val="center"/>
          </w:tcPr>
          <w:p w14:paraId="39FCA6B8">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县农业农村局</w:t>
            </w:r>
          </w:p>
        </w:tc>
        <w:tc>
          <w:tcPr>
            <w:tcW w:w="6015" w:type="dxa"/>
            <w:shd w:val="clear" w:color="auto" w:fill="FFFFFF"/>
            <w:vAlign w:val="center"/>
          </w:tcPr>
          <w:p w14:paraId="71EB74C3">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组织指导镇、村</w:t>
            </w:r>
            <w:r>
              <w:rPr>
                <w:rFonts w:hint="eastAsia" w:ascii="Times New Roman" w:hAnsi="Times New Roman" w:eastAsia="仿宋_GB2312"/>
                <w:color w:val="000000"/>
                <w:spacing w:val="0"/>
                <w:kern w:val="0"/>
                <w:sz w:val="24"/>
                <w:lang w:eastAsia="zh-CN"/>
              </w:rPr>
              <w:t>划定</w:t>
            </w:r>
            <w:r>
              <w:rPr>
                <w:rFonts w:ascii="Times New Roman" w:hAnsi="Times New Roman" w:eastAsia="仿宋_GB2312"/>
                <w:color w:val="000000"/>
                <w:spacing w:val="0"/>
                <w:kern w:val="0"/>
                <w:sz w:val="24"/>
              </w:rPr>
              <w:t>辖区内高标准农田</w:t>
            </w:r>
            <w:r>
              <w:rPr>
                <w:rFonts w:hint="eastAsia" w:ascii="Times New Roman" w:hAnsi="Times New Roman" w:eastAsia="仿宋_GB2312"/>
                <w:color w:val="000000"/>
                <w:spacing w:val="0"/>
                <w:kern w:val="0"/>
                <w:sz w:val="24"/>
                <w:lang w:eastAsia="zh-CN"/>
              </w:rPr>
              <w:t>建设区域</w:t>
            </w:r>
            <w:r>
              <w:rPr>
                <w:rFonts w:ascii="Times New Roman" w:hAnsi="Times New Roman" w:eastAsia="仿宋_GB2312"/>
                <w:color w:val="000000"/>
                <w:spacing w:val="0"/>
                <w:kern w:val="0"/>
                <w:sz w:val="24"/>
              </w:rPr>
              <w:t>，对乡镇申报材料进行初审，对符合政策要求的申报项目报省市主管部门办理入库手续；</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负责组织相关第三方机构对纳入项目库的高标准农田项目进行实地勘察，出具初步设计文本；</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组织施工单位进场施工，对工程施工开展全过程质量检查监督；</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对符合验收条件的工程组织县级初验，办理移交手续，向上级主管部门申请竣工验收。</w:t>
            </w:r>
          </w:p>
        </w:tc>
        <w:tc>
          <w:tcPr>
            <w:tcW w:w="4409" w:type="dxa"/>
            <w:shd w:val="clear" w:color="auto" w:fill="FFFFFF"/>
            <w:vAlign w:val="center"/>
          </w:tcPr>
          <w:p w14:paraId="705872A8">
            <w:pPr>
              <w:spacing w:line="320" w:lineRule="exact"/>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指导村根据初步规划开展“四议两公开”，将项目入库申请材料上报到县农业农村局；</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配合开展实地勘查，指导村对初步设计成果征求意见，并出具同意设计意见；</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负责动员村组做好群众工作，提供施工场地，配合施工队伍开展施工；</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组织村建立工程质量监督小组，对工程建设开展监督；</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5. 配合开展项目竣工验收，对通过验收的工程设施及农田进行接收和管护。</w:t>
            </w:r>
          </w:p>
        </w:tc>
      </w:tr>
      <w:tr w14:paraId="18339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3" w:hRule="atLeast"/>
          <w:jc w:val="center"/>
        </w:trPr>
        <w:tc>
          <w:tcPr>
            <w:tcW w:w="766" w:type="dxa"/>
            <w:shd w:val="clear" w:color="auto" w:fill="FFFFFF"/>
            <w:vAlign w:val="center"/>
          </w:tcPr>
          <w:p w14:paraId="32ACBEC1">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61</w:t>
            </w:r>
          </w:p>
        </w:tc>
        <w:tc>
          <w:tcPr>
            <w:tcW w:w="1275" w:type="dxa"/>
            <w:shd w:val="clear" w:color="auto" w:fill="auto"/>
            <w:vAlign w:val="center"/>
          </w:tcPr>
          <w:p w14:paraId="7291616F">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雨露计划和小额贴息</w:t>
            </w:r>
          </w:p>
        </w:tc>
        <w:tc>
          <w:tcPr>
            <w:tcW w:w="1710" w:type="dxa"/>
            <w:shd w:val="clear" w:color="auto" w:fill="FFFFFF"/>
            <w:vAlign w:val="center"/>
          </w:tcPr>
          <w:p w14:paraId="5049E8A0">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县农业农村局</w:t>
            </w:r>
          </w:p>
        </w:tc>
        <w:tc>
          <w:tcPr>
            <w:tcW w:w="6015" w:type="dxa"/>
            <w:shd w:val="clear" w:color="auto" w:fill="FFFFFF"/>
            <w:vAlign w:val="center"/>
          </w:tcPr>
          <w:p w14:paraId="44D208AE">
            <w:pPr>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1. </w:t>
            </w:r>
            <w:r>
              <w:rPr>
                <w:rFonts w:hint="eastAsia" w:ascii="Times New Roman" w:hAnsi="Times New Roman" w:eastAsia="仿宋_GB2312"/>
                <w:color w:val="000000"/>
                <w:kern w:val="0"/>
                <w:sz w:val="24"/>
                <w:lang w:eastAsia="zh-CN"/>
              </w:rPr>
              <w:t>将各乡镇提供的名单与</w:t>
            </w:r>
            <w:r>
              <w:rPr>
                <w:rFonts w:ascii="Times New Roman" w:hAnsi="Times New Roman" w:eastAsia="仿宋_GB2312"/>
                <w:color w:val="000000"/>
                <w:kern w:val="0"/>
                <w:sz w:val="24"/>
              </w:rPr>
              <w:t>国办系统中的信息进行复核；</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负责对符合“雨露计划”“小额信贷”条件的对象进行统计；</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向县财政局提交申请补助资金并会同财政部门完成补贴资金发放；</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对各乡镇提供的接受短期技能培训的农村建档立卡脱贫人口进行汇总复审；</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对已审核公示的对象发放“小额信贷”补助。</w:t>
            </w:r>
          </w:p>
        </w:tc>
        <w:tc>
          <w:tcPr>
            <w:tcW w:w="4409" w:type="dxa"/>
            <w:shd w:val="clear" w:color="auto" w:fill="FFFFFF"/>
            <w:vAlign w:val="center"/>
          </w:tcPr>
          <w:p w14:paraId="13F2BBEF">
            <w:pPr>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1. </w:t>
            </w:r>
            <w:r>
              <w:rPr>
                <w:rFonts w:hint="eastAsia" w:ascii="Times New Roman" w:hAnsi="Times New Roman" w:eastAsia="仿宋_GB2312"/>
                <w:color w:val="000000"/>
                <w:kern w:val="0"/>
                <w:sz w:val="24"/>
                <w:lang w:eastAsia="zh-CN"/>
              </w:rPr>
              <w:t>将</w:t>
            </w:r>
            <w:r>
              <w:rPr>
                <w:rFonts w:ascii="Times New Roman" w:hAnsi="Times New Roman" w:eastAsia="仿宋_GB2312"/>
                <w:color w:val="000000"/>
                <w:kern w:val="0"/>
                <w:sz w:val="24"/>
              </w:rPr>
              <w:t>国办系统中的学生信息进行逐一审核并进行村级公示，然后把符合</w:t>
            </w:r>
            <w:r>
              <w:rPr>
                <w:rFonts w:hint="eastAsia" w:ascii="Times New Roman" w:hAnsi="Times New Roman" w:eastAsia="仿宋_GB2312"/>
                <w:color w:val="000000"/>
                <w:kern w:val="0"/>
                <w:sz w:val="24"/>
                <w:lang w:eastAsia="zh-CN"/>
              </w:rPr>
              <w:t>条件的</w:t>
            </w:r>
            <w:r>
              <w:rPr>
                <w:rFonts w:ascii="Times New Roman" w:hAnsi="Times New Roman" w:eastAsia="仿宋_GB2312"/>
                <w:color w:val="000000"/>
                <w:kern w:val="0"/>
                <w:sz w:val="24"/>
              </w:rPr>
              <w:t>学生信息上报到县农业农村局；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对受训贫困劳动力是否为建档立卡脱贫人口和身份证件进行审核，同时对技能等级证书进行初审，对初审通过的材料签署意见并加盖公章，一套留</w:t>
            </w:r>
            <w:r>
              <w:rPr>
                <w:rFonts w:hint="eastAsia" w:ascii="Times New Roman" w:hAnsi="Times New Roman" w:eastAsia="仿宋_GB2312"/>
                <w:color w:val="000000"/>
                <w:kern w:val="0"/>
                <w:sz w:val="24"/>
                <w:lang w:eastAsia="zh-CN"/>
              </w:rPr>
              <w:t>乡</w:t>
            </w:r>
            <w:r>
              <w:rPr>
                <w:rFonts w:ascii="Times New Roman" w:hAnsi="Times New Roman" w:eastAsia="仿宋_GB2312"/>
                <w:color w:val="000000"/>
                <w:kern w:val="0"/>
                <w:sz w:val="24"/>
              </w:rPr>
              <w:t>存档，另一套送县农业农村局并公示；</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负责辖区内行政村的“小额信贷”政策宣传工作；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对符合“小额信贷”条件对象</w:t>
            </w:r>
            <w:r>
              <w:rPr>
                <w:rFonts w:hint="eastAsia" w:ascii="Times New Roman" w:hAnsi="Times New Roman" w:eastAsia="仿宋_GB2312"/>
                <w:color w:val="000000"/>
                <w:kern w:val="0"/>
                <w:sz w:val="24"/>
                <w:lang w:eastAsia="zh-CN"/>
              </w:rPr>
              <w:t>的</w:t>
            </w:r>
            <w:r>
              <w:rPr>
                <w:rFonts w:ascii="Times New Roman" w:hAnsi="Times New Roman" w:eastAsia="仿宋_GB2312"/>
                <w:color w:val="000000"/>
                <w:kern w:val="0"/>
                <w:sz w:val="24"/>
              </w:rPr>
              <w:t>申报资料进行初审公示；</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对已发放“小额信贷”补助的名单进行公告。</w:t>
            </w:r>
          </w:p>
        </w:tc>
      </w:tr>
      <w:tr w14:paraId="4B7BF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5" w:hRule="atLeast"/>
          <w:jc w:val="center"/>
        </w:trPr>
        <w:tc>
          <w:tcPr>
            <w:tcW w:w="766" w:type="dxa"/>
            <w:shd w:val="clear" w:color="auto" w:fill="FFFFFF"/>
            <w:vAlign w:val="center"/>
          </w:tcPr>
          <w:p w14:paraId="700FA99D">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62</w:t>
            </w:r>
          </w:p>
        </w:tc>
        <w:tc>
          <w:tcPr>
            <w:tcW w:w="1275" w:type="dxa"/>
            <w:shd w:val="clear" w:color="auto" w:fill="auto"/>
            <w:vAlign w:val="center"/>
          </w:tcPr>
          <w:p w14:paraId="2E5DE04E">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生猪定点屠宰</w:t>
            </w:r>
          </w:p>
        </w:tc>
        <w:tc>
          <w:tcPr>
            <w:tcW w:w="1710" w:type="dxa"/>
            <w:shd w:val="clear" w:color="auto" w:fill="FFFFFF"/>
            <w:vAlign w:val="center"/>
          </w:tcPr>
          <w:p w14:paraId="1E3EBE24">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县农业农村局</w:t>
            </w:r>
          </w:p>
        </w:tc>
        <w:tc>
          <w:tcPr>
            <w:tcW w:w="6015" w:type="dxa"/>
            <w:shd w:val="clear" w:color="auto" w:fill="FFFFFF"/>
            <w:vAlign w:val="center"/>
          </w:tcPr>
          <w:p w14:paraId="287BA4AD">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负责全县生猪屠宰活动的监督管理工作，及时协调解决生猪屠宰管理工作中的重大问题；</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对生猪定点屠宰违法行为进行查处。</w:t>
            </w:r>
          </w:p>
        </w:tc>
        <w:tc>
          <w:tcPr>
            <w:tcW w:w="4409" w:type="dxa"/>
            <w:shd w:val="clear" w:color="auto" w:fill="FFFFFF"/>
            <w:vAlign w:val="center"/>
          </w:tcPr>
          <w:p w14:paraId="08574A0D">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负责辖区内生猪定点屠宰的宣传教育；</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协助做好生猪屠宰监督管理工作；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协助摸排私屠滥宰违法行为并上报。</w:t>
            </w:r>
          </w:p>
        </w:tc>
      </w:tr>
      <w:tr w14:paraId="3725B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0" w:hRule="atLeast"/>
          <w:jc w:val="center"/>
        </w:trPr>
        <w:tc>
          <w:tcPr>
            <w:tcW w:w="766" w:type="dxa"/>
            <w:shd w:val="clear" w:color="auto" w:fill="FFFFFF"/>
            <w:vAlign w:val="center"/>
          </w:tcPr>
          <w:p w14:paraId="2E49E263">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63</w:t>
            </w:r>
          </w:p>
        </w:tc>
        <w:tc>
          <w:tcPr>
            <w:tcW w:w="1275" w:type="dxa"/>
            <w:shd w:val="clear" w:color="auto" w:fill="auto"/>
            <w:vAlign w:val="center"/>
          </w:tcPr>
          <w:p w14:paraId="49BBA2AC">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农作物病虫害防治及植物疫病防控工作</w:t>
            </w:r>
          </w:p>
        </w:tc>
        <w:tc>
          <w:tcPr>
            <w:tcW w:w="1710" w:type="dxa"/>
            <w:shd w:val="clear" w:color="auto" w:fill="FFFFFF"/>
            <w:vAlign w:val="center"/>
          </w:tcPr>
          <w:p w14:paraId="15446BF8">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县农业农村局</w:t>
            </w:r>
          </w:p>
        </w:tc>
        <w:tc>
          <w:tcPr>
            <w:tcW w:w="6015" w:type="dxa"/>
            <w:shd w:val="clear" w:color="auto" w:fill="FFFFFF"/>
            <w:vAlign w:val="center"/>
          </w:tcPr>
          <w:p w14:paraId="5F6FD9FE">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负责全县农作物病虫害防治的监督管理工作；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负责全县农作物病虫害监测预报、防治技术指导、农业植物检疫防疫、农作物疫病防控应急处置等工作。</w:t>
            </w:r>
          </w:p>
        </w:tc>
        <w:tc>
          <w:tcPr>
            <w:tcW w:w="4409" w:type="dxa"/>
            <w:shd w:val="clear" w:color="auto" w:fill="FFFFFF"/>
            <w:vAlign w:val="center"/>
          </w:tcPr>
          <w:p w14:paraId="355E5D27">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协助做好农作物病虫害防治宣传、动员、组织等工作；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协助开展农药使用指导、服务工作。</w:t>
            </w:r>
          </w:p>
        </w:tc>
      </w:tr>
      <w:tr w14:paraId="01CA5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1" w:hRule="atLeast"/>
          <w:jc w:val="center"/>
        </w:trPr>
        <w:tc>
          <w:tcPr>
            <w:tcW w:w="766" w:type="dxa"/>
            <w:shd w:val="clear" w:color="auto" w:fill="FFFFFF"/>
            <w:vAlign w:val="center"/>
          </w:tcPr>
          <w:p w14:paraId="1140349B">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64</w:t>
            </w:r>
          </w:p>
        </w:tc>
        <w:tc>
          <w:tcPr>
            <w:tcW w:w="1275" w:type="dxa"/>
            <w:shd w:val="clear" w:color="auto" w:fill="auto"/>
            <w:vAlign w:val="center"/>
          </w:tcPr>
          <w:p w14:paraId="4A20F92A">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动物疫病强制集中免疫及应急处置</w:t>
            </w:r>
          </w:p>
        </w:tc>
        <w:tc>
          <w:tcPr>
            <w:tcW w:w="1710" w:type="dxa"/>
            <w:shd w:val="clear" w:color="auto" w:fill="FFFFFF"/>
            <w:vAlign w:val="center"/>
          </w:tcPr>
          <w:p w14:paraId="04AE15AF">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县农业农村局</w:t>
            </w:r>
          </w:p>
        </w:tc>
        <w:tc>
          <w:tcPr>
            <w:tcW w:w="6015" w:type="dxa"/>
            <w:shd w:val="clear" w:color="auto" w:fill="FFFFFF"/>
            <w:vAlign w:val="center"/>
          </w:tcPr>
          <w:p w14:paraId="00370249">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建立健全动物防疫体系，制定并组织实施动物疫病防治规划；</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w:t>
            </w:r>
            <w:r>
              <w:rPr>
                <w:rFonts w:ascii="Times New Roman" w:hAnsi="Times New Roman" w:eastAsia="仿宋_GB2312"/>
                <w:color w:val="000000"/>
                <w:spacing w:val="-6"/>
                <w:kern w:val="0"/>
                <w:sz w:val="24"/>
              </w:rPr>
              <w:t>. 组织实施动物疫病强制免疫计划，并对饲养动物的单位和个人履行强制免疫义务情况进行监督检查；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定期对强制免疫计划实施情况和效果进行评估；</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负责制定动物疫病应急预案，明确组织指挥机制、信息报告、应急处置措施等内容；</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发生重大动物疫情事件时及时启动应急响应，划定疫点、疫区，调查疫源，协调做好疫情处置工作。</w:t>
            </w:r>
          </w:p>
        </w:tc>
        <w:tc>
          <w:tcPr>
            <w:tcW w:w="4409" w:type="dxa"/>
            <w:shd w:val="clear" w:color="auto" w:fill="FFFFFF"/>
            <w:vAlign w:val="center"/>
          </w:tcPr>
          <w:p w14:paraId="68E71723">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负责组织开展重大动物疫病防控宣传工作；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领取、发放动物防疫疫苗；</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做好强制免疫疫苗接种及免疫档案记录情况的监督检查工作；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协助做好流行病学调查；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发生突发重大动物疫情事件后，根据应急预案组织做好突发动物疫情事件的应急处置工作。</w:t>
            </w:r>
          </w:p>
        </w:tc>
      </w:tr>
      <w:tr w14:paraId="5DEF3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766" w:type="dxa"/>
            <w:shd w:val="clear" w:color="auto" w:fill="FFFFFF"/>
            <w:vAlign w:val="center"/>
          </w:tcPr>
          <w:p w14:paraId="2DDA4889">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65</w:t>
            </w:r>
          </w:p>
        </w:tc>
        <w:tc>
          <w:tcPr>
            <w:tcW w:w="1275" w:type="dxa"/>
            <w:shd w:val="clear" w:color="auto" w:fill="auto"/>
            <w:vAlign w:val="center"/>
          </w:tcPr>
          <w:p w14:paraId="721C970D">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病死动物的无害化处理</w:t>
            </w:r>
          </w:p>
        </w:tc>
        <w:tc>
          <w:tcPr>
            <w:tcW w:w="1710" w:type="dxa"/>
            <w:shd w:val="clear" w:color="auto" w:fill="FFFFFF"/>
            <w:vAlign w:val="center"/>
          </w:tcPr>
          <w:p w14:paraId="006093E0">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县农业农村局</w:t>
            </w:r>
          </w:p>
        </w:tc>
        <w:tc>
          <w:tcPr>
            <w:tcW w:w="6015" w:type="dxa"/>
            <w:shd w:val="clear" w:color="auto" w:fill="FFFFFF"/>
            <w:vAlign w:val="center"/>
          </w:tcPr>
          <w:p w14:paraId="12ED07B0">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负责监督管理全县病死畜禽和病害畜禽产品无害化处理工作。</w:t>
            </w:r>
          </w:p>
        </w:tc>
        <w:tc>
          <w:tcPr>
            <w:tcW w:w="4409" w:type="dxa"/>
            <w:shd w:val="clear" w:color="auto" w:fill="FFFFFF"/>
            <w:vAlign w:val="center"/>
          </w:tcPr>
          <w:p w14:paraId="7CE318AA">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负责对辖区内公共场所和乡村发现的死亡畜禽组织收集、处理并溯源；</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配合对辖区范围内发现的买卖病死</w:t>
            </w:r>
            <w:r>
              <w:rPr>
                <w:rFonts w:hint="eastAsia" w:ascii="Times New Roman" w:hAnsi="Times New Roman" w:eastAsia="仿宋_GB2312"/>
                <w:color w:val="000000"/>
                <w:kern w:val="0"/>
                <w:sz w:val="24"/>
                <w:lang w:eastAsia="zh-CN"/>
              </w:rPr>
              <w:t>畜禽</w:t>
            </w:r>
            <w:r>
              <w:rPr>
                <w:rFonts w:ascii="Times New Roman" w:hAnsi="Times New Roman" w:eastAsia="仿宋_GB2312"/>
                <w:color w:val="000000"/>
                <w:kern w:val="0"/>
                <w:sz w:val="24"/>
              </w:rPr>
              <w:t>违法行为及时制止，移交问题线索并协助有关部门查处违法行为。</w:t>
            </w:r>
          </w:p>
        </w:tc>
      </w:tr>
      <w:tr w14:paraId="57AF1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5"/>
            <w:shd w:val="clear" w:color="auto" w:fill="FFFFFF"/>
            <w:vAlign w:val="center"/>
          </w:tcPr>
          <w:p w14:paraId="73560061">
            <w:pPr>
              <w:spacing w:line="320" w:lineRule="exact"/>
              <w:rPr>
                <w:rFonts w:ascii="Times New Roman" w:hAnsi="Times New Roman" w:eastAsia="仿宋_GB2312"/>
                <w:color w:val="000000"/>
                <w:kern w:val="0"/>
                <w:sz w:val="24"/>
              </w:rPr>
            </w:pPr>
            <w:r>
              <w:rPr>
                <w:rFonts w:ascii="Times New Roman" w:hAnsi="Times New Roman" w:eastAsia="黑体"/>
                <w:color w:val="000000"/>
                <w:kern w:val="0"/>
                <w:sz w:val="24"/>
              </w:rPr>
              <w:t>六、生态环保（22项）</w:t>
            </w:r>
          </w:p>
        </w:tc>
      </w:tr>
      <w:tr w14:paraId="17EFD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shd w:val="clear" w:color="auto" w:fill="FFFFFF"/>
            <w:vAlign w:val="center"/>
          </w:tcPr>
          <w:p w14:paraId="4B6C7D69">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66</w:t>
            </w:r>
          </w:p>
        </w:tc>
        <w:tc>
          <w:tcPr>
            <w:tcW w:w="1275" w:type="dxa"/>
            <w:shd w:val="clear" w:color="auto" w:fill="auto"/>
            <w:vAlign w:val="center"/>
          </w:tcPr>
          <w:p w14:paraId="43F99C08">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突发环境事件应急处置</w:t>
            </w:r>
          </w:p>
        </w:tc>
        <w:tc>
          <w:tcPr>
            <w:tcW w:w="1710" w:type="dxa"/>
            <w:shd w:val="clear" w:color="auto" w:fill="FFFFFF"/>
            <w:vAlign w:val="center"/>
          </w:tcPr>
          <w:p w14:paraId="023A5F74">
            <w:pPr>
              <w:spacing w:line="320" w:lineRule="exact"/>
              <w:rPr>
                <w:rFonts w:hint="eastAsia" w:ascii="Times New Roman" w:hAnsi="Times New Roman" w:eastAsia="仿宋_GB2312"/>
                <w:color w:val="000000"/>
                <w:kern w:val="0"/>
                <w:sz w:val="24"/>
                <w:lang w:eastAsia="zh-CN"/>
              </w:rPr>
            </w:pPr>
            <w:r>
              <w:rPr>
                <w:rFonts w:hint="eastAsia" w:ascii="Times New Roman" w:hAnsi="Times New Roman" w:eastAsia="仿宋_GB2312"/>
                <w:color w:val="000000"/>
                <w:kern w:val="0"/>
                <w:sz w:val="24"/>
                <w:lang w:eastAsia="zh-CN"/>
              </w:rPr>
              <w:t>洛阳市生态环境局宜阳分局</w:t>
            </w:r>
          </w:p>
        </w:tc>
        <w:tc>
          <w:tcPr>
            <w:tcW w:w="6015" w:type="dxa"/>
            <w:shd w:val="clear" w:color="auto" w:fill="FFFFFF"/>
            <w:vAlign w:val="center"/>
          </w:tcPr>
          <w:p w14:paraId="6989B27F">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负责突发环境事件应急管理日常工作，实施监督管理，指导、协助、督促乡镇（街道）及其有关部门做好突发环境事件应对工作；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负责制定突发环境事件应急预案，做好应急响应、信息报告、事件处置等工作；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组织开展突发环境事件应急演练；</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加强突发环境事件应急管理的宣传和教育，鼓励公众参与，增强防范和应对突发环境事件的知识和意识。</w:t>
            </w:r>
          </w:p>
        </w:tc>
        <w:tc>
          <w:tcPr>
            <w:tcW w:w="4409" w:type="dxa"/>
            <w:shd w:val="clear" w:color="auto" w:fill="FFFFFF"/>
            <w:vAlign w:val="center"/>
          </w:tcPr>
          <w:p w14:paraId="5BCDFEFE">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配合开展突发环境事件应急管理的宣传和教育；</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配合做好辖区突发环境事件应急处置应对工作，参与事件调查，做好可能导致突发环境事件信息的收集、上报工作。</w:t>
            </w:r>
          </w:p>
        </w:tc>
      </w:tr>
      <w:tr w14:paraId="39980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0" w:hRule="atLeast"/>
          <w:jc w:val="center"/>
        </w:trPr>
        <w:tc>
          <w:tcPr>
            <w:tcW w:w="766" w:type="dxa"/>
            <w:shd w:val="clear" w:color="auto" w:fill="FFFFFF"/>
            <w:vAlign w:val="center"/>
          </w:tcPr>
          <w:p w14:paraId="12576E6B">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67</w:t>
            </w:r>
          </w:p>
        </w:tc>
        <w:tc>
          <w:tcPr>
            <w:tcW w:w="1275" w:type="dxa"/>
            <w:shd w:val="clear" w:color="auto" w:fill="auto"/>
            <w:vAlign w:val="center"/>
          </w:tcPr>
          <w:p w14:paraId="3BD899FB">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大气污染防治</w:t>
            </w:r>
          </w:p>
        </w:tc>
        <w:tc>
          <w:tcPr>
            <w:tcW w:w="1710" w:type="dxa"/>
            <w:shd w:val="clear" w:color="auto" w:fill="FFFFFF"/>
            <w:vAlign w:val="center"/>
          </w:tcPr>
          <w:p w14:paraId="6506A39F">
            <w:pPr>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县发展和改革委员会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县城市管理局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县交通运输局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县工业信息化和商务局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县自然资源局</w:t>
            </w:r>
          </w:p>
        </w:tc>
        <w:tc>
          <w:tcPr>
            <w:tcW w:w="6015" w:type="dxa"/>
            <w:shd w:val="clear" w:color="auto" w:fill="FFFFFF"/>
            <w:vAlign w:val="center"/>
          </w:tcPr>
          <w:p w14:paraId="6FD3F7CE">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仿宋_GB2312"/>
                <w:color w:val="000000"/>
                <w:kern w:val="0"/>
                <w:sz w:val="24"/>
              </w:rPr>
            </w:pPr>
            <w:r>
              <w:rPr>
                <w:rFonts w:ascii="Times New Roman" w:hAnsi="Times New Roman" w:eastAsia="仿宋_GB2312"/>
                <w:b/>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对大气污染防治实施统一监督管理，负责工业大气污染防治的监督管理；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制定年度大气污染防治计划，制定重污染天气应对方案，确定大气污染物减排目标及具体实施方案，协调推进大气污染联防联控机制，推进重点企业行业大气污染防治整治提升；</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对排污单位进行监督检查，查处大气环境违法行为。</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负责水利工程扬尘污染防治。</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县发展和改革委员会：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负责结构调整、清洁能源保障工作，完成煤炭消费总量控制和“公转铁”等工作。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会</w:t>
            </w:r>
            <w:r>
              <w:rPr>
                <w:rFonts w:ascii="Times New Roman" w:hAnsi="Times New Roman" w:eastAsia="仿宋_GB2312"/>
                <w:color w:val="000000"/>
                <w:spacing w:val="-4"/>
                <w:kern w:val="0"/>
                <w:sz w:val="24"/>
              </w:rPr>
              <w:t>同洛阳市生态环境局宜阳分局对锅炉生产、进口、销售和使用环节执行环境保护标准或者要求的情况进行监督检查；</w:t>
            </w:r>
            <w:r>
              <w:rPr>
                <w:rFonts w:ascii="Times New Roman" w:hAnsi="Times New Roman" w:eastAsia="仿宋_GB2312"/>
                <w:color w:val="000000"/>
                <w:spacing w:val="-4"/>
                <w:kern w:val="0"/>
                <w:sz w:val="24"/>
              </w:rPr>
              <w:br w:type="textWrapping"/>
            </w:r>
            <w:r>
              <w:rPr>
                <w:rFonts w:ascii="Times New Roman" w:hAnsi="Times New Roman" w:eastAsia="仿宋_GB2312"/>
                <w:color w:val="000000"/>
                <w:kern w:val="0"/>
                <w:sz w:val="24"/>
              </w:rPr>
              <w:t>2. 牵头组织推进全县散煤治理工作；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负责流通领域烟花爆竹经营秩序的管理。</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负责建筑工程扬尘污染防治。</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县城市管理局：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负责城区内餐饮业油烟污染防治工作。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县交通运输局：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负责道路施工改造过程中扬尘污染防治。</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负责机动车大气污染防治；</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依法查处违法运输、携带和违规燃放烟花爆竹行为。</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负责秸秆综合利用和禁烧工作。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县工业信息化和商务局：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负责落后产能淘汰工作；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推进工业企业绿色化改造。</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负责依法查处非法生产、储存、经营烟花爆竹行为。</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负责矿山开采、未利用土地开发、土地整治和矿山地质环境治理恢复的扬尘防治工作。</w:t>
            </w:r>
          </w:p>
        </w:tc>
        <w:tc>
          <w:tcPr>
            <w:tcW w:w="4409" w:type="dxa"/>
            <w:shd w:val="clear" w:color="auto" w:fill="FFFFFF"/>
            <w:vAlign w:val="center"/>
          </w:tcPr>
          <w:p w14:paraId="7E0789F8">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配合生态环境及其他有关部门开展大气污染防治工作；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配合开展大气污染物减排、机动车污染监督等工作；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对大气污染防治开展日常巡查，及时制止大气环境污染和生态破坏行为，及时上报涉嫌环境违法线索；</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对预警期间辖区内工业企业落实重污染天气应急响应措施情况进行全面排查，建立工作台账，发现问题及时劝告制止，并及时上报；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负责统筹协调本辖区内扬尘污染防控工作，配合做好本辖区内国、省、县道的清扫保洁工作。</w:t>
            </w:r>
          </w:p>
        </w:tc>
      </w:tr>
      <w:tr w14:paraId="2A8EA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5" w:hRule="atLeast"/>
          <w:jc w:val="center"/>
        </w:trPr>
        <w:tc>
          <w:tcPr>
            <w:tcW w:w="766" w:type="dxa"/>
            <w:shd w:val="clear" w:color="auto" w:fill="FFFFFF"/>
            <w:vAlign w:val="center"/>
          </w:tcPr>
          <w:p w14:paraId="413EB65C">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68</w:t>
            </w:r>
          </w:p>
        </w:tc>
        <w:tc>
          <w:tcPr>
            <w:tcW w:w="1275" w:type="dxa"/>
            <w:shd w:val="clear" w:color="auto" w:fill="auto"/>
            <w:vAlign w:val="center"/>
          </w:tcPr>
          <w:p w14:paraId="5C6252F1">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环境空气质量自动监测站管理工作</w:t>
            </w:r>
          </w:p>
        </w:tc>
        <w:tc>
          <w:tcPr>
            <w:tcW w:w="1710" w:type="dxa"/>
            <w:shd w:val="clear" w:color="auto" w:fill="FFFFFF"/>
            <w:vAlign w:val="center"/>
          </w:tcPr>
          <w:p w14:paraId="15120EC0">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洛阳市生态环境局宜阳分局</w:t>
            </w:r>
          </w:p>
        </w:tc>
        <w:tc>
          <w:tcPr>
            <w:tcW w:w="6015" w:type="dxa"/>
            <w:shd w:val="clear" w:color="auto" w:fill="FFFFFF"/>
            <w:vAlign w:val="center"/>
          </w:tcPr>
          <w:p w14:paraId="418E35B0">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负责乡镇（街道）空气站的建设、更新和验收工作及运维管理。</w:t>
            </w:r>
          </w:p>
        </w:tc>
        <w:tc>
          <w:tcPr>
            <w:tcW w:w="4409" w:type="dxa"/>
            <w:shd w:val="clear" w:color="auto" w:fill="FFFFFF"/>
            <w:vAlign w:val="center"/>
          </w:tcPr>
          <w:p w14:paraId="2755FE68">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负责提供站房建设用地、电力供应、网络通讯等基础条件，及时报送站点供电、通信等异常情况；</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协调解决出入站房、上下楼顶等点位运维所必须具备的工作条件，同时保障好站房及其附属设施的安全，定期对防水、防潮、保温、消防、防雷进行检查和维护。</w:t>
            </w:r>
          </w:p>
        </w:tc>
      </w:tr>
      <w:tr w14:paraId="7884B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766" w:type="dxa"/>
            <w:shd w:val="clear" w:color="auto" w:fill="FFFFFF"/>
            <w:vAlign w:val="center"/>
          </w:tcPr>
          <w:p w14:paraId="4FB77007">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69</w:t>
            </w:r>
          </w:p>
        </w:tc>
        <w:tc>
          <w:tcPr>
            <w:tcW w:w="1275" w:type="dxa"/>
            <w:shd w:val="clear" w:color="auto" w:fill="auto"/>
            <w:vAlign w:val="center"/>
          </w:tcPr>
          <w:p w14:paraId="363FF351">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主要污染物重点工程减排量指标</w:t>
            </w:r>
            <w:r>
              <w:rPr>
                <w:rFonts w:hint="eastAsia" w:ascii="Times New Roman" w:hAnsi="Times New Roman" w:eastAsia="仿宋_GB2312"/>
                <w:color w:val="000000"/>
                <w:kern w:val="0"/>
                <w:sz w:val="24"/>
                <w:lang w:eastAsia="zh-CN"/>
              </w:rPr>
              <w:t>管理</w:t>
            </w:r>
            <w:r>
              <w:rPr>
                <w:rFonts w:ascii="Times New Roman" w:hAnsi="Times New Roman" w:eastAsia="仿宋_GB2312"/>
                <w:color w:val="000000"/>
                <w:kern w:val="0"/>
                <w:sz w:val="24"/>
              </w:rPr>
              <w:t>工作</w:t>
            </w:r>
          </w:p>
        </w:tc>
        <w:tc>
          <w:tcPr>
            <w:tcW w:w="1710" w:type="dxa"/>
            <w:shd w:val="clear" w:color="auto" w:fill="FFFFFF"/>
            <w:vAlign w:val="center"/>
          </w:tcPr>
          <w:p w14:paraId="4D00F905">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洛阳市生态环境局宜阳分局</w:t>
            </w:r>
          </w:p>
        </w:tc>
        <w:tc>
          <w:tcPr>
            <w:tcW w:w="6015" w:type="dxa"/>
            <w:shd w:val="clear" w:color="auto" w:fill="FFFFFF"/>
            <w:vAlign w:val="center"/>
          </w:tcPr>
          <w:p w14:paraId="33EE52F2">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抓好减排项目实施，做好减排档案收集、填报工作。</w:t>
            </w:r>
          </w:p>
        </w:tc>
        <w:tc>
          <w:tcPr>
            <w:tcW w:w="4409" w:type="dxa"/>
            <w:shd w:val="clear" w:color="auto" w:fill="FFFFFF"/>
            <w:vAlign w:val="center"/>
          </w:tcPr>
          <w:p w14:paraId="142A70AE">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配合提供处理规模不小于500吨/天的乡</w:t>
            </w:r>
            <w:r>
              <w:rPr>
                <w:rFonts w:hint="eastAsia" w:ascii="Times New Roman" w:hAnsi="Times New Roman" w:eastAsia="仿宋_GB2312"/>
                <w:color w:val="000000"/>
                <w:kern w:val="0"/>
                <w:sz w:val="24"/>
                <w:lang w:eastAsia="zh-CN"/>
              </w:rPr>
              <w:t>镇</w:t>
            </w:r>
            <w:r>
              <w:rPr>
                <w:rFonts w:ascii="Times New Roman" w:hAnsi="Times New Roman" w:eastAsia="仿宋_GB2312"/>
                <w:color w:val="000000"/>
                <w:kern w:val="0"/>
                <w:sz w:val="24"/>
              </w:rPr>
              <w:t>污水处理厂水质水量情况汇总表及相关监测报告扫描件、相关管网改造竣工证明、相关再生水循环利用途径证明；</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核算年度本乡镇清洁取暖散煤消费量统计信息表和烟烤房（工业炉窑）清洁能源替代工程数量清单、相关年用煤量情况说明。</w:t>
            </w:r>
          </w:p>
        </w:tc>
      </w:tr>
      <w:tr w14:paraId="523CA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shd w:val="clear" w:color="auto" w:fill="FFFFFF"/>
            <w:vAlign w:val="center"/>
          </w:tcPr>
          <w:p w14:paraId="2B00D67A">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70</w:t>
            </w:r>
          </w:p>
        </w:tc>
        <w:tc>
          <w:tcPr>
            <w:tcW w:w="1275" w:type="dxa"/>
            <w:shd w:val="clear" w:color="auto" w:fill="auto"/>
            <w:vAlign w:val="center"/>
          </w:tcPr>
          <w:p w14:paraId="1AB01FC4">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水污染防治</w:t>
            </w:r>
          </w:p>
        </w:tc>
        <w:tc>
          <w:tcPr>
            <w:tcW w:w="1710" w:type="dxa"/>
            <w:shd w:val="clear" w:color="auto" w:fill="FFFFFF"/>
            <w:vAlign w:val="center"/>
          </w:tcPr>
          <w:p w14:paraId="627317B8">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县水利局</w:t>
            </w:r>
          </w:p>
        </w:tc>
        <w:tc>
          <w:tcPr>
            <w:tcW w:w="6015" w:type="dxa"/>
            <w:shd w:val="clear" w:color="auto" w:fill="FFFFFF"/>
            <w:vAlign w:val="center"/>
          </w:tcPr>
          <w:p w14:paraId="3BA9157E">
            <w:pPr>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实施水污染防治统一监督管理和业务指导；</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会同水利等部门组织划定农村集中式饮用水水源保护范围；</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负责黄河流域整治资料收集、上传工作；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对农村生活污水处理设施运行维护情况进行监管指导和监督检查。</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负责合理规划、开发利用水产资源，预防和减少水产养殖对水环境的污染。</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负责制定水资源保护规划，加强水资源和饮用水源保护；</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负责会同有关部门适时对饮用水水源地进行优化调整。</w:t>
            </w:r>
          </w:p>
        </w:tc>
        <w:tc>
          <w:tcPr>
            <w:tcW w:w="4409" w:type="dxa"/>
            <w:shd w:val="clear" w:color="auto" w:fill="FFFFFF"/>
            <w:vAlign w:val="center"/>
          </w:tcPr>
          <w:p w14:paraId="314B6995">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配合划定农村集中式饮用水水源保护范围；</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配合相关部门做好河流排污口排查、溯源工作；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配合做好饮用水水源保护区污染防治工作；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配合开展农村生活污水处理设施出水水质监测工作；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对水污染防治开展日常巡查，发现问题及时上报。</w:t>
            </w:r>
          </w:p>
        </w:tc>
      </w:tr>
      <w:tr w14:paraId="7D577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shd w:val="clear" w:color="auto" w:fill="FFFFFF"/>
            <w:vAlign w:val="center"/>
          </w:tcPr>
          <w:p w14:paraId="6D7F4BEF">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71</w:t>
            </w:r>
          </w:p>
        </w:tc>
        <w:tc>
          <w:tcPr>
            <w:tcW w:w="1275" w:type="dxa"/>
            <w:shd w:val="clear" w:color="auto" w:fill="auto"/>
            <w:vAlign w:val="center"/>
          </w:tcPr>
          <w:p w14:paraId="5156C020">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土壤污染防治</w:t>
            </w:r>
          </w:p>
        </w:tc>
        <w:tc>
          <w:tcPr>
            <w:tcW w:w="1710" w:type="dxa"/>
            <w:shd w:val="clear" w:color="auto" w:fill="FFFFFF"/>
            <w:vAlign w:val="center"/>
          </w:tcPr>
          <w:p w14:paraId="05543407">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县水利局</w:t>
            </w:r>
          </w:p>
          <w:p w14:paraId="63800797">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县住房和城乡建设局</w:t>
            </w:r>
          </w:p>
        </w:tc>
        <w:tc>
          <w:tcPr>
            <w:tcW w:w="6015" w:type="dxa"/>
            <w:shd w:val="clear" w:color="auto" w:fill="FFFFFF"/>
            <w:vAlign w:val="center"/>
          </w:tcPr>
          <w:p w14:paraId="5A543A5C">
            <w:pPr>
              <w:spacing w:line="29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对全县土壤污染防治工作实施统一监督管理；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定期对污水集中处理设施、固体废物处置设施周边土壤进行监测；</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督促土地使用权人开展土调，落实建设用地土壤污染风险管控和修复名录制度。</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负责全县重点建设用地安全利用工作。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w:t>
            </w:r>
            <w:r>
              <w:rPr>
                <w:rFonts w:ascii="Times New Roman" w:hAnsi="Times New Roman" w:eastAsia="仿宋_GB2312"/>
                <w:color w:val="000000"/>
                <w:spacing w:val="-6"/>
                <w:kern w:val="0"/>
                <w:sz w:val="24"/>
              </w:rPr>
              <w:t>责加强耕地土壤污染预警监测，依法实施农用地分类管理；</w:t>
            </w:r>
            <w:r>
              <w:rPr>
                <w:rFonts w:ascii="Times New Roman" w:hAnsi="Times New Roman" w:eastAsia="仿宋_GB2312"/>
                <w:color w:val="000000"/>
                <w:spacing w:val="-6"/>
                <w:kern w:val="0"/>
                <w:sz w:val="24"/>
              </w:rPr>
              <w:br w:type="textWrapping"/>
            </w:r>
            <w:r>
              <w:rPr>
                <w:rFonts w:ascii="Times New Roman" w:hAnsi="Times New Roman" w:eastAsia="仿宋_GB2312"/>
                <w:color w:val="000000"/>
                <w:kern w:val="0"/>
                <w:sz w:val="24"/>
              </w:rPr>
              <w:t>2. 加强农业面源污染治理监督指导，强化农药监督管理，推进畜禽粪污资源化利用，加强畜禽养殖污染防治监管，推动水产养殖污染防治；</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开展农业面源污染数据统计。</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负责将农村黑臭水体治理和管护纳入河湖长制重点工作。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县农业农村局、县住房和城乡建设局：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负责做好全县镇区集中式农村污水处理设施建设、整治提升、运维管理等工作，及时准确填报农村污水处理设施运维调度情况（不含村级）；</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加强对第三方运维单位的管理，保障农村污水处理设施的正常运行。</w:t>
            </w:r>
          </w:p>
        </w:tc>
        <w:tc>
          <w:tcPr>
            <w:tcW w:w="4409" w:type="dxa"/>
            <w:shd w:val="clear" w:color="auto" w:fill="FFFFFF"/>
            <w:vAlign w:val="center"/>
          </w:tcPr>
          <w:p w14:paraId="5D9FE03C">
            <w:pPr>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配合做好污水集中处理设施、固体废物处置设施周边土壤的监测工作；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根</w:t>
            </w:r>
            <w:r>
              <w:rPr>
                <w:rFonts w:ascii="Times New Roman" w:hAnsi="Times New Roman" w:eastAsia="仿宋_GB2312"/>
                <w:color w:val="000000"/>
                <w:spacing w:val="-6"/>
                <w:kern w:val="0"/>
                <w:sz w:val="24"/>
              </w:rPr>
              <w:t>据建设用地土壤污染风险管控和修复名录，配合开展督促整改；</w:t>
            </w:r>
            <w:r>
              <w:rPr>
                <w:rFonts w:ascii="Times New Roman" w:hAnsi="Times New Roman" w:eastAsia="仿宋_GB2312"/>
                <w:color w:val="000000"/>
                <w:spacing w:val="-6"/>
                <w:kern w:val="0"/>
                <w:sz w:val="24"/>
              </w:rPr>
              <w:br w:type="textWrapping"/>
            </w:r>
            <w:r>
              <w:rPr>
                <w:rFonts w:ascii="Times New Roman" w:hAnsi="Times New Roman" w:eastAsia="仿宋_GB2312"/>
                <w:color w:val="000000"/>
                <w:kern w:val="0"/>
                <w:sz w:val="24"/>
              </w:rPr>
              <w:t>3. 配合督促需要土调的企业开展土壤污染状况调查；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配合督促需要开展管控的地块落实风险管控措施；</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排查上报辖区内黑臭水体情况，发现黑臭水体及时上报并开展治理；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6. 按要求确定需要整治的村庄并督促指导村庄开展整治工作，完善相关材料；</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7. 对土壤污染防治开展日常巡查，发现问题及时上报；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8. 负责乡、村污水管网的建设、维护工作；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9. 负责村级污水处理终端的建设、维护、运行。</w:t>
            </w:r>
          </w:p>
        </w:tc>
      </w:tr>
      <w:tr w14:paraId="22E6F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66" w:type="dxa"/>
            <w:shd w:val="clear" w:color="auto" w:fill="FFFFFF"/>
            <w:vAlign w:val="center"/>
          </w:tcPr>
          <w:p w14:paraId="23342CBD">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72</w:t>
            </w:r>
          </w:p>
        </w:tc>
        <w:tc>
          <w:tcPr>
            <w:tcW w:w="1275" w:type="dxa"/>
            <w:shd w:val="clear" w:color="auto" w:fill="auto"/>
            <w:vAlign w:val="center"/>
          </w:tcPr>
          <w:p w14:paraId="659998BA">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噪声污染防治</w:t>
            </w:r>
          </w:p>
        </w:tc>
        <w:tc>
          <w:tcPr>
            <w:tcW w:w="1710" w:type="dxa"/>
            <w:shd w:val="clear" w:color="auto" w:fill="FFFFFF"/>
            <w:vAlign w:val="center"/>
          </w:tcPr>
          <w:p w14:paraId="49A28882">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县城市管理局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县交通运输局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县文化广电和旅游局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县教育体育局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县卫生健康委员会</w:t>
            </w:r>
          </w:p>
        </w:tc>
        <w:tc>
          <w:tcPr>
            <w:tcW w:w="6015" w:type="dxa"/>
            <w:shd w:val="clear" w:color="auto" w:fill="FFFFFF"/>
            <w:vAlign w:val="center"/>
          </w:tcPr>
          <w:p w14:paraId="61DDF114">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i w:val="0"/>
                <w:iCs w:val="0"/>
                <w:color w:val="000000"/>
                <w:kern w:val="0"/>
                <w:sz w:val="24"/>
                <w:lang w:eastAsia="zh-CN"/>
              </w:rPr>
            </w:pPr>
            <w:r>
              <w:rPr>
                <w:rFonts w:ascii="Times New Roman" w:hAnsi="Times New Roman" w:eastAsia="仿宋_GB2312" w:cs="Times New Roman"/>
                <w:b/>
                <w:color w:val="000000"/>
                <w:kern w:val="0"/>
                <w:sz w:val="24"/>
              </w:rPr>
              <w:t>洛</w:t>
            </w:r>
            <w:r>
              <w:rPr>
                <w:rFonts w:ascii="Times New Roman" w:hAnsi="Times New Roman" w:eastAsia="仿宋_GB2312" w:cs="Times New Roman"/>
                <w:b/>
                <w:i w:val="0"/>
                <w:iCs w:val="0"/>
                <w:color w:val="000000"/>
                <w:kern w:val="0"/>
                <w:sz w:val="24"/>
              </w:rPr>
              <w:t>阳市生态环境局宜阳分局：</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i w:val="0"/>
                <w:iCs w:val="0"/>
                <w:color w:val="000000"/>
                <w:kern w:val="0"/>
                <w:sz w:val="24"/>
              </w:rPr>
              <w:t>1. 对全县噪声污染防治工作实施统一监督管理，负责噪声污染防治相关法律、法规、政策等问题的解答解释；</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i w:val="0"/>
                <w:iCs w:val="0"/>
                <w:color w:val="000000"/>
                <w:kern w:val="0"/>
                <w:sz w:val="24"/>
              </w:rPr>
              <w:t>2. 协同有关部门按照各自职责做好环境噪声污染防治；</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i w:val="0"/>
                <w:iCs w:val="0"/>
                <w:color w:val="000000"/>
                <w:kern w:val="0"/>
                <w:sz w:val="24"/>
              </w:rPr>
              <w:t>3. 负责拟定并组织实施噪声污染防治规划和计划，承担噪声污染防治相关环境功能区划工作，会同其他部门负责工业生产活动中产生的噪声扰民现象的投诉管理。</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b/>
                <w:i w:val="0"/>
                <w:iCs w:val="0"/>
                <w:color w:val="000000"/>
                <w:kern w:val="0"/>
                <w:sz w:val="24"/>
              </w:rPr>
              <w:t>县住房和城乡建设局：</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i w:val="0"/>
                <w:iCs w:val="0"/>
                <w:color w:val="000000"/>
                <w:kern w:val="0"/>
                <w:sz w:val="24"/>
              </w:rPr>
              <w:t>1. 将建设工程噪声污染防治纳入文明施工管理，督促施工单位科学合理组织作业，减少夜间施工作业；</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i w:val="0"/>
                <w:iCs w:val="0"/>
                <w:color w:val="000000"/>
                <w:kern w:val="0"/>
                <w:sz w:val="24"/>
              </w:rPr>
              <w:t>2. 对有特殊需要必须连续施工作业的建设项目出具管理证明，督促建设单位在施工现场显著位置公示或以其他方式公告附近居民；</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i w:val="0"/>
                <w:iCs w:val="0"/>
                <w:color w:val="000000"/>
                <w:kern w:val="0"/>
                <w:sz w:val="24"/>
              </w:rPr>
              <w:t>3. 对建设单位建设噪声敏感建筑物不符合民用建筑隔声设计相关标准要求的，责令改正并进行处罚</w:t>
            </w:r>
            <w:r>
              <w:rPr>
                <w:rFonts w:hint="eastAsia" w:ascii="Times New Roman" w:hAnsi="Times New Roman" w:eastAsia="仿宋_GB2312" w:cs="Times New Roman"/>
                <w:i w:val="0"/>
                <w:iCs w:val="0"/>
                <w:color w:val="000000"/>
                <w:kern w:val="0"/>
                <w:sz w:val="24"/>
                <w:lang w:eastAsia="zh-CN"/>
              </w:rPr>
              <w:t>。</w:t>
            </w:r>
          </w:p>
          <w:p w14:paraId="23F9EE1F">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b/>
                <w:i w:val="0"/>
                <w:iCs w:val="0"/>
                <w:color w:val="000000"/>
                <w:kern w:val="0"/>
                <w:sz w:val="24"/>
              </w:rPr>
              <w:t>县城市管理局：</w:t>
            </w:r>
            <w:r>
              <w:rPr>
                <w:rFonts w:ascii="Times New Roman" w:hAnsi="Times New Roman" w:eastAsia="仿宋_GB2312" w:cs="Times New Roman"/>
                <w:b/>
                <w:i w:val="0"/>
                <w:iCs w:val="0"/>
                <w:color w:val="000000"/>
                <w:kern w:val="0"/>
                <w:sz w:val="24"/>
              </w:rPr>
              <w:br w:type="textWrapping"/>
            </w:r>
            <w:r>
              <w:rPr>
                <w:rFonts w:ascii="Times New Roman" w:hAnsi="Times New Roman" w:eastAsia="仿宋_GB2312" w:cs="Times New Roman"/>
                <w:i w:val="0"/>
                <w:iCs w:val="0"/>
                <w:color w:val="000000"/>
                <w:kern w:val="0"/>
                <w:sz w:val="24"/>
              </w:rPr>
              <w:t>1. 负责建筑施工噪声扰民行政处罚工作；</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i w:val="0"/>
                <w:iCs w:val="0"/>
                <w:color w:val="000000"/>
                <w:kern w:val="0"/>
                <w:sz w:val="24"/>
              </w:rPr>
              <w:t>2. 负责商业经营活动产生的社会生活噪声扰民监督管理工作。</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b/>
                <w:i w:val="0"/>
                <w:iCs w:val="0"/>
                <w:color w:val="000000"/>
                <w:kern w:val="0"/>
                <w:sz w:val="24"/>
              </w:rPr>
              <w:t>县水利局：</w:t>
            </w:r>
            <w:r>
              <w:rPr>
                <w:rFonts w:ascii="Times New Roman" w:hAnsi="Times New Roman" w:eastAsia="仿宋_GB2312" w:cs="Times New Roman"/>
                <w:b/>
                <w:i w:val="0"/>
                <w:iCs w:val="0"/>
                <w:color w:val="000000"/>
                <w:kern w:val="0"/>
                <w:sz w:val="24"/>
              </w:rPr>
              <w:br w:type="textWrapping"/>
            </w:r>
            <w:r>
              <w:rPr>
                <w:rFonts w:ascii="Times New Roman" w:hAnsi="Times New Roman" w:eastAsia="仿宋_GB2312" w:cs="Times New Roman"/>
                <w:i w:val="0"/>
                <w:iCs w:val="0"/>
                <w:color w:val="000000"/>
                <w:kern w:val="0"/>
                <w:sz w:val="24"/>
              </w:rPr>
              <w:t>负责水利基础设施建设领域产生的建筑施工噪声扰民投诉查处。</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b/>
                <w:i w:val="0"/>
                <w:iCs w:val="0"/>
                <w:color w:val="000000"/>
                <w:kern w:val="0"/>
                <w:sz w:val="24"/>
              </w:rPr>
              <w:t>县交通运输局：</w:t>
            </w:r>
            <w:r>
              <w:rPr>
                <w:rFonts w:ascii="Times New Roman" w:hAnsi="Times New Roman" w:eastAsia="仿宋_GB2312" w:cs="Times New Roman"/>
                <w:b/>
                <w:i w:val="0"/>
                <w:iCs w:val="0"/>
                <w:color w:val="000000"/>
                <w:kern w:val="0"/>
                <w:sz w:val="24"/>
              </w:rPr>
              <w:br w:type="textWrapping"/>
            </w:r>
            <w:r>
              <w:rPr>
                <w:rFonts w:ascii="Times New Roman" w:hAnsi="Times New Roman" w:eastAsia="仿宋_GB2312" w:cs="Times New Roman"/>
                <w:i w:val="0"/>
                <w:iCs w:val="0"/>
                <w:color w:val="000000"/>
                <w:kern w:val="0"/>
                <w:sz w:val="24"/>
              </w:rPr>
              <w:t>负责交通基础设施建设领域产生的建筑施工噪声扰民投诉查处</w:t>
            </w:r>
            <w:r>
              <w:rPr>
                <w:rFonts w:hint="eastAsia" w:ascii="Times New Roman" w:hAnsi="Times New Roman" w:eastAsia="仿宋_GB2312" w:cs="Times New Roman"/>
                <w:i w:val="0"/>
                <w:iCs w:val="0"/>
                <w:color w:val="000000"/>
                <w:kern w:val="0"/>
                <w:sz w:val="24"/>
                <w:lang w:eastAsia="zh-CN"/>
              </w:rPr>
              <w:t>。</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b/>
                <w:i w:val="0"/>
                <w:iCs w:val="0"/>
                <w:color w:val="000000"/>
                <w:kern w:val="0"/>
                <w:sz w:val="24"/>
              </w:rPr>
              <w:t>县公安局：</w:t>
            </w:r>
            <w:r>
              <w:rPr>
                <w:rFonts w:ascii="Times New Roman" w:hAnsi="Times New Roman" w:eastAsia="仿宋_GB2312" w:cs="Times New Roman"/>
                <w:b/>
                <w:i w:val="0"/>
                <w:iCs w:val="0"/>
                <w:color w:val="000000"/>
                <w:kern w:val="0"/>
                <w:sz w:val="24"/>
              </w:rPr>
              <w:br w:type="textWrapping"/>
            </w:r>
            <w:r>
              <w:rPr>
                <w:rFonts w:ascii="Times New Roman" w:hAnsi="Times New Roman" w:eastAsia="仿宋_GB2312" w:cs="Times New Roman"/>
                <w:i w:val="0"/>
                <w:iCs w:val="0"/>
                <w:color w:val="000000"/>
                <w:kern w:val="0"/>
                <w:sz w:val="24"/>
              </w:rPr>
              <w:t>1. 负责科学划定禁止机动车鸣笛的区域或者路段，对机动车违反禁鸣规定行为进行查处；</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i w:val="0"/>
                <w:iCs w:val="0"/>
                <w:color w:val="000000"/>
                <w:kern w:val="0"/>
                <w:sz w:val="24"/>
              </w:rPr>
              <w:t>2. 对上道路行驶的机动车轰鸣涉及的非法改装行为进行查处；</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i w:val="0"/>
                <w:iCs w:val="0"/>
                <w:color w:val="000000"/>
                <w:kern w:val="0"/>
                <w:sz w:val="24"/>
              </w:rPr>
              <w:t>3. 负责其他非商业经营性质的社会生活噪声扰民监督管理工作。</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b/>
                <w:i w:val="0"/>
                <w:iCs w:val="0"/>
                <w:color w:val="000000"/>
                <w:kern w:val="0"/>
                <w:sz w:val="24"/>
              </w:rPr>
              <w:t>县市场监督管理局、县文化广电和旅游局、县教育体育局、县卫生健康委员会：</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i w:val="0"/>
                <w:iCs w:val="0"/>
                <w:color w:val="000000"/>
                <w:kern w:val="0"/>
                <w:sz w:val="24"/>
              </w:rPr>
              <w:t>负责特种设备、旅游景区、学校、医院等行业领域的社会生活噪声扰民监督管理工作</w:t>
            </w:r>
            <w:r>
              <w:rPr>
                <w:rFonts w:ascii="Times New Roman" w:hAnsi="Times New Roman" w:eastAsia="仿宋_GB2312" w:cs="Times New Roman"/>
                <w:color w:val="000000"/>
                <w:kern w:val="0"/>
                <w:sz w:val="24"/>
              </w:rPr>
              <w:t>。</w:t>
            </w:r>
          </w:p>
          <w:p w14:paraId="12F3C200">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b/>
                <w:bCs/>
                <w:color w:val="000000"/>
                <w:kern w:val="0"/>
                <w:sz w:val="24"/>
                <w:lang w:eastAsia="zh-CN"/>
              </w:rPr>
            </w:pPr>
            <w:r>
              <w:rPr>
                <w:rFonts w:hint="eastAsia" w:ascii="Times New Roman" w:hAnsi="Times New Roman" w:eastAsia="仿宋_GB2312" w:cs="Times New Roman"/>
                <w:b/>
                <w:bCs/>
                <w:color w:val="000000"/>
                <w:kern w:val="0"/>
                <w:sz w:val="24"/>
                <w:lang w:eastAsia="zh-CN"/>
              </w:rPr>
              <w:t>县住房和城乡建设局、县城市管理局、县交通运输局：</w:t>
            </w:r>
          </w:p>
          <w:p w14:paraId="2E2DDA2E">
            <w:pPr>
              <w:keepNext w:val="0"/>
              <w:keepLines w:val="0"/>
              <w:pageBreakBefore w:val="0"/>
              <w:widowControl w:val="0"/>
              <w:kinsoku/>
              <w:wordWrap/>
              <w:overflowPunct/>
              <w:topLinePunct w:val="0"/>
              <w:autoSpaceDE/>
              <w:autoSpaceDN/>
              <w:bidi w:val="0"/>
              <w:adjustRightInd/>
              <w:snapToGrid/>
              <w:spacing w:line="290" w:lineRule="exact"/>
              <w:textAlignment w:val="auto"/>
              <w:rPr>
                <w:rFonts w:ascii="Times New Roman" w:hAnsi="Times New Roman" w:eastAsia="仿宋_GB2312"/>
                <w:color w:val="000000"/>
                <w:kern w:val="0"/>
                <w:sz w:val="24"/>
              </w:rPr>
            </w:pPr>
            <w:r>
              <w:rPr>
                <w:rFonts w:hint="eastAsia" w:ascii="Times New Roman" w:hAnsi="Times New Roman" w:eastAsia="仿宋_GB2312" w:cs="Times New Roman"/>
                <w:color w:val="000000"/>
                <w:kern w:val="0"/>
                <w:sz w:val="24"/>
                <w:lang w:eastAsia="zh-CN"/>
              </w:rPr>
              <w:t>负责对重点路段设置声屏障或者采取有效减振降噪措施，加强公路、道路、桥梁等维护和保养，最大限度减轻交通噪声污染。</w:t>
            </w:r>
          </w:p>
          <w:p w14:paraId="6E9EEABB">
            <w:pPr>
              <w:keepNext w:val="0"/>
              <w:keepLines w:val="0"/>
              <w:pageBreakBefore w:val="0"/>
              <w:widowControl w:val="0"/>
              <w:kinsoku/>
              <w:wordWrap/>
              <w:overflowPunct/>
              <w:topLinePunct w:val="0"/>
              <w:autoSpaceDE/>
              <w:autoSpaceDN/>
              <w:bidi w:val="0"/>
              <w:adjustRightInd/>
              <w:snapToGrid/>
              <w:spacing w:line="290" w:lineRule="exact"/>
              <w:textAlignment w:val="auto"/>
              <w:rPr>
                <w:rFonts w:ascii="Times New Roman" w:hAnsi="Times New Roman" w:eastAsia="仿宋_GB2312"/>
                <w:color w:val="000000"/>
                <w:kern w:val="0"/>
                <w:sz w:val="24"/>
              </w:rPr>
            </w:pPr>
          </w:p>
        </w:tc>
        <w:tc>
          <w:tcPr>
            <w:tcW w:w="4409" w:type="dxa"/>
            <w:shd w:val="clear" w:color="auto" w:fill="FFFFFF"/>
            <w:vAlign w:val="center"/>
          </w:tcPr>
          <w:p w14:paraId="16D99A6F">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发现或收到群众举报噪声扰民问题及时劝告制止，经劝告制止无效的上报有关部门；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协助职能部门做好工业、建筑施工、交通运输和社会生活噪声污染调查处理工作；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引导公众依法参与噪声污染防治工作；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配合有关部门查处违法行为。</w:t>
            </w:r>
          </w:p>
        </w:tc>
      </w:tr>
      <w:tr w14:paraId="0C458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5" w:hRule="atLeast"/>
          <w:jc w:val="center"/>
        </w:trPr>
        <w:tc>
          <w:tcPr>
            <w:tcW w:w="766" w:type="dxa"/>
            <w:shd w:val="clear" w:color="auto" w:fill="FFFFFF"/>
            <w:vAlign w:val="center"/>
          </w:tcPr>
          <w:p w14:paraId="1929FA6B">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73</w:t>
            </w:r>
          </w:p>
        </w:tc>
        <w:tc>
          <w:tcPr>
            <w:tcW w:w="1275" w:type="dxa"/>
            <w:shd w:val="clear" w:color="auto" w:fill="auto"/>
            <w:vAlign w:val="center"/>
          </w:tcPr>
          <w:p w14:paraId="562964F6">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固体废物污染防治</w:t>
            </w:r>
          </w:p>
        </w:tc>
        <w:tc>
          <w:tcPr>
            <w:tcW w:w="1710" w:type="dxa"/>
            <w:shd w:val="clear" w:color="auto" w:fill="FFFFFF"/>
            <w:vAlign w:val="center"/>
          </w:tcPr>
          <w:p w14:paraId="38ECB1D3">
            <w:pPr>
              <w:rPr>
                <w:rFonts w:ascii="Times New Roman" w:hAnsi="Times New Roman" w:eastAsia="仿宋_GB2312"/>
                <w:color w:val="000000"/>
                <w:kern w:val="0"/>
                <w:sz w:val="24"/>
              </w:rPr>
            </w:pPr>
            <w:r>
              <w:rPr>
                <w:rFonts w:ascii="Times New Roman" w:hAnsi="Times New Roman" w:eastAsia="仿宋_GB2312"/>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县城市管理局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县卫生健康委员会</w:t>
            </w:r>
          </w:p>
        </w:tc>
        <w:tc>
          <w:tcPr>
            <w:tcW w:w="6015" w:type="dxa"/>
            <w:shd w:val="clear" w:color="auto" w:fill="FFFFFF"/>
            <w:vAlign w:val="center"/>
          </w:tcPr>
          <w:p w14:paraId="774627A2">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b/>
                <w:bCs/>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对全县固体废物污染环境防治工作实施统一监督管理；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落实固体废物污染防治管理制度、规范、标准；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开展固体废物污染环境专项整治行动，严厉打击非法转移、倾倒、处置等违法行为。</w:t>
            </w:r>
            <w:r>
              <w:rPr>
                <w:rFonts w:ascii="Times New Roman" w:hAnsi="Times New Roman" w:eastAsia="仿宋_GB2312"/>
                <w:color w:val="000000"/>
                <w:kern w:val="0"/>
                <w:sz w:val="24"/>
              </w:rPr>
              <w:br w:type="textWrapping"/>
            </w:r>
            <w:r>
              <w:rPr>
                <w:rFonts w:ascii="Times New Roman" w:hAnsi="Times New Roman" w:eastAsia="仿宋_GB2312" w:cs="Times New Roman"/>
                <w:b/>
                <w:bCs/>
                <w:color w:val="000000"/>
                <w:kern w:val="0"/>
                <w:sz w:val="24"/>
                <w:szCs w:val="24"/>
                <w:lang w:val="en-US" w:eastAsia="zh-CN" w:bidi="ar-SA"/>
              </w:rPr>
              <w:t>县城市管理局、县住房和城乡建设局：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负责生活垃圾、建筑垃圾的分类收集、处理处置、综合利用等工作；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完善生活垃圾处理体系。</w:t>
            </w:r>
            <w:r>
              <w:rPr>
                <w:rFonts w:ascii="Times New Roman" w:hAnsi="Times New Roman" w:eastAsia="仿宋_GB2312"/>
                <w:color w:val="000000"/>
                <w:kern w:val="0"/>
                <w:sz w:val="24"/>
              </w:rPr>
              <w:br w:type="textWrapping"/>
            </w:r>
            <w:r>
              <w:rPr>
                <w:rFonts w:ascii="Times New Roman" w:hAnsi="Times New Roman" w:eastAsia="仿宋_GB2312" w:cs="Times New Roman"/>
                <w:b/>
                <w:bCs/>
                <w:color w:val="000000"/>
                <w:kern w:val="0"/>
                <w:sz w:val="24"/>
                <w:szCs w:val="24"/>
                <w:lang w:val="en-US" w:eastAsia="zh-CN" w:bidi="ar-SA"/>
              </w:rPr>
              <w:t>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负责农村生活垃圾污染环境的防治，强化农业固体废物监督管理，防止污染环境。</w:t>
            </w:r>
            <w:r>
              <w:rPr>
                <w:rFonts w:ascii="Times New Roman" w:hAnsi="Times New Roman" w:eastAsia="仿宋_GB2312"/>
                <w:color w:val="000000"/>
                <w:kern w:val="0"/>
                <w:sz w:val="24"/>
              </w:rPr>
              <w:br w:type="textWrapping"/>
            </w:r>
            <w:r>
              <w:rPr>
                <w:rFonts w:ascii="Times New Roman" w:hAnsi="Times New Roman" w:eastAsia="仿宋_GB2312" w:cs="Times New Roman"/>
                <w:b/>
                <w:bCs/>
                <w:color w:val="000000"/>
                <w:kern w:val="0"/>
                <w:sz w:val="24"/>
                <w:szCs w:val="24"/>
                <w:lang w:val="en-US" w:eastAsia="zh-CN" w:bidi="ar-SA"/>
              </w:rPr>
              <w:t>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负责督促指导医疗卫生机构依法分类收集本单位产生的医疗废物，交由医疗废物集中处置单位处置；</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依法履行医疗废物污染防治的相关应急处置工作。</w:t>
            </w:r>
          </w:p>
        </w:tc>
        <w:tc>
          <w:tcPr>
            <w:tcW w:w="4409" w:type="dxa"/>
            <w:shd w:val="clear" w:color="auto" w:fill="FFFFFF"/>
            <w:vAlign w:val="center"/>
          </w:tcPr>
          <w:p w14:paraId="129AEFC2">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1. 协助解决堆积废弃物污染环境问题，配合处理执法过程中查获的无法确定责任人的固体废物；</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对固体废物污染防治开展日常巡查，发现、制止、上报污染环境和破坏生态行为。</w:t>
            </w:r>
          </w:p>
        </w:tc>
      </w:tr>
      <w:tr w14:paraId="00B0A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5" w:hRule="atLeast"/>
          <w:jc w:val="center"/>
        </w:trPr>
        <w:tc>
          <w:tcPr>
            <w:tcW w:w="766" w:type="dxa"/>
            <w:shd w:val="clear" w:color="auto" w:fill="FFFFFF"/>
            <w:vAlign w:val="center"/>
          </w:tcPr>
          <w:p w14:paraId="67AA0526">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74</w:t>
            </w:r>
          </w:p>
        </w:tc>
        <w:tc>
          <w:tcPr>
            <w:tcW w:w="1275" w:type="dxa"/>
            <w:shd w:val="clear" w:color="auto" w:fill="auto"/>
            <w:vAlign w:val="center"/>
          </w:tcPr>
          <w:p w14:paraId="46E8B62F">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畜牧业污染防治、畜禽养殖废弃物综合利用工作</w:t>
            </w:r>
          </w:p>
        </w:tc>
        <w:tc>
          <w:tcPr>
            <w:tcW w:w="1710" w:type="dxa"/>
            <w:shd w:val="clear" w:color="auto" w:fill="FFFFFF"/>
            <w:vAlign w:val="center"/>
          </w:tcPr>
          <w:p w14:paraId="7A01765F">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县农业农村局</w:t>
            </w:r>
          </w:p>
        </w:tc>
        <w:tc>
          <w:tcPr>
            <w:tcW w:w="6015" w:type="dxa"/>
            <w:shd w:val="clear" w:color="auto" w:fill="FFFFFF"/>
            <w:vAlign w:val="center"/>
          </w:tcPr>
          <w:p w14:paraId="1841DCF5">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b/>
                <w:bCs/>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负责畜禽养殖污染防治的统一监督管理，对违法违规行为进行处罚，并督促整改。</w:t>
            </w:r>
            <w:r>
              <w:rPr>
                <w:rFonts w:ascii="Times New Roman" w:hAnsi="Times New Roman" w:eastAsia="仿宋_GB2312"/>
                <w:color w:val="000000"/>
                <w:kern w:val="0"/>
                <w:sz w:val="24"/>
              </w:rPr>
              <w:br w:type="textWrapping"/>
            </w:r>
            <w:r>
              <w:rPr>
                <w:rFonts w:ascii="Times New Roman" w:hAnsi="Times New Roman" w:eastAsia="仿宋_GB2312"/>
                <w:b/>
                <w:bCs/>
                <w:color w:val="000000"/>
                <w:kern w:val="0"/>
                <w:sz w:val="24"/>
              </w:rPr>
              <w:t>县农业农村局：</w:t>
            </w:r>
            <w:r>
              <w:rPr>
                <w:rFonts w:ascii="Times New Roman" w:hAnsi="Times New Roman" w:eastAsia="仿宋_GB2312"/>
                <w:b/>
                <w:bCs/>
                <w:color w:val="000000"/>
                <w:kern w:val="0"/>
                <w:sz w:val="24"/>
              </w:rPr>
              <w:br w:type="textWrapping"/>
            </w:r>
            <w:r>
              <w:rPr>
                <w:rFonts w:ascii="Times New Roman" w:hAnsi="Times New Roman" w:eastAsia="仿宋_GB2312"/>
                <w:color w:val="000000"/>
                <w:kern w:val="0"/>
                <w:sz w:val="24"/>
              </w:rPr>
              <w:t>负责畜禽养殖废弃物综合利用的指导和服务。</w:t>
            </w:r>
          </w:p>
        </w:tc>
        <w:tc>
          <w:tcPr>
            <w:tcW w:w="4409" w:type="dxa"/>
            <w:shd w:val="clear" w:color="auto" w:fill="FFFFFF"/>
            <w:vAlign w:val="center"/>
          </w:tcPr>
          <w:p w14:paraId="0CA7F31E">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1. 协助做好畜禽养殖场（户）污染防治监管工作，排查养殖污染排放情况，制止和报告违法违规行为；</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协助督促辖区内养殖场（户）建设畜禽粪污处理设施；</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协助做好畜禽粪污的综合利用工作。</w:t>
            </w:r>
          </w:p>
        </w:tc>
      </w:tr>
      <w:tr w14:paraId="09E12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766" w:type="dxa"/>
            <w:shd w:val="clear" w:color="auto" w:fill="FFFFFF"/>
            <w:vAlign w:val="center"/>
          </w:tcPr>
          <w:p w14:paraId="584A4978">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75</w:t>
            </w:r>
          </w:p>
        </w:tc>
        <w:tc>
          <w:tcPr>
            <w:tcW w:w="1275" w:type="dxa"/>
            <w:shd w:val="clear" w:color="auto" w:fill="auto"/>
            <w:vAlign w:val="center"/>
          </w:tcPr>
          <w:p w14:paraId="5329F91F">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自然保护地监管</w:t>
            </w:r>
          </w:p>
        </w:tc>
        <w:tc>
          <w:tcPr>
            <w:tcW w:w="1710" w:type="dxa"/>
            <w:shd w:val="clear" w:color="auto" w:fill="FFFFFF"/>
            <w:vAlign w:val="center"/>
          </w:tcPr>
          <w:p w14:paraId="6E7CCDF2">
            <w:pPr>
              <w:spacing w:line="320" w:lineRule="exact"/>
              <w:rPr>
                <w:rFonts w:hint="eastAsia" w:ascii="Times New Roman" w:hAnsi="Times New Roman" w:eastAsia="仿宋_GB2312"/>
                <w:color w:val="000000"/>
                <w:kern w:val="0"/>
                <w:sz w:val="24"/>
                <w:lang w:eastAsia="zh-CN"/>
              </w:rPr>
            </w:pPr>
            <w:r>
              <w:rPr>
                <w:rFonts w:ascii="Times New Roman" w:hAnsi="Times New Roman" w:eastAsia="仿宋_GB2312"/>
                <w:color w:val="000000"/>
                <w:kern w:val="0"/>
                <w:sz w:val="24"/>
              </w:rPr>
              <w:t>洛阳</w:t>
            </w:r>
            <w:r>
              <w:rPr>
                <w:rFonts w:ascii="Times New Roman" w:hAnsi="Times New Roman" w:eastAsia="仿宋_GB2312"/>
                <w:b w:val="0"/>
                <w:bCs w:val="0"/>
                <w:color w:val="000000"/>
                <w:kern w:val="0"/>
                <w:sz w:val="24"/>
              </w:rPr>
              <w:t>市生态环境局宜阳分局</w:t>
            </w:r>
            <w:r>
              <w:rPr>
                <w:rFonts w:ascii="Times New Roman" w:hAnsi="Times New Roman" w:eastAsia="仿宋_GB2312"/>
                <w:b w:val="0"/>
                <w:bCs w:val="0"/>
                <w:color w:val="000000"/>
                <w:kern w:val="0"/>
                <w:sz w:val="24"/>
              </w:rPr>
              <w:br w:type="textWrapping"/>
            </w:r>
            <w:r>
              <w:rPr>
                <w:rFonts w:ascii="Times New Roman" w:hAnsi="Times New Roman" w:eastAsia="仿宋_GB2312"/>
                <w:b w:val="0"/>
                <w:bCs w:val="0"/>
                <w:color w:val="000000"/>
                <w:kern w:val="0"/>
                <w:sz w:val="24"/>
              </w:rPr>
              <w:t>县林业局</w:t>
            </w:r>
          </w:p>
        </w:tc>
        <w:tc>
          <w:tcPr>
            <w:tcW w:w="6015" w:type="dxa"/>
            <w:shd w:val="clear" w:color="auto" w:fill="FFFFFF"/>
            <w:vAlign w:val="center"/>
          </w:tcPr>
          <w:p w14:paraId="2ED72782">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b/>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会同林业部门加强熊耳山自然保护区监管工作，负责核查上级交办的遥感点位及“绿盾”点位，制定整改方案，指导整改工作</w:t>
            </w:r>
          </w:p>
        </w:tc>
        <w:tc>
          <w:tcPr>
            <w:tcW w:w="4409" w:type="dxa"/>
            <w:shd w:val="clear" w:color="auto" w:fill="FFFFFF"/>
            <w:vAlign w:val="center"/>
          </w:tcPr>
          <w:p w14:paraId="31DC4110">
            <w:pPr>
              <w:keepNext w:val="0"/>
              <w:keepLines w:val="0"/>
              <w:pageBreakBefore w:val="0"/>
              <w:kinsoku/>
              <w:wordWrap/>
              <w:overflowPunct/>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协同做好上级交办遥感点位核查及“绿盾”点位整改。</w:t>
            </w:r>
          </w:p>
        </w:tc>
      </w:tr>
      <w:tr w14:paraId="08C69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0" w:hRule="atLeast"/>
          <w:jc w:val="center"/>
        </w:trPr>
        <w:tc>
          <w:tcPr>
            <w:tcW w:w="766" w:type="dxa"/>
            <w:shd w:val="clear" w:color="auto" w:fill="FFFFFF"/>
            <w:vAlign w:val="center"/>
          </w:tcPr>
          <w:p w14:paraId="2C552FA6">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76</w:t>
            </w:r>
          </w:p>
        </w:tc>
        <w:tc>
          <w:tcPr>
            <w:tcW w:w="1275" w:type="dxa"/>
            <w:shd w:val="clear" w:color="auto" w:fill="auto"/>
            <w:vAlign w:val="center"/>
          </w:tcPr>
          <w:p w14:paraId="18047CC7">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古树名木保护</w:t>
            </w:r>
          </w:p>
        </w:tc>
        <w:tc>
          <w:tcPr>
            <w:tcW w:w="1710" w:type="dxa"/>
            <w:shd w:val="clear" w:color="auto" w:fill="FFFFFF"/>
            <w:vAlign w:val="center"/>
          </w:tcPr>
          <w:p w14:paraId="7A7E2720">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县林业局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县城市管理局</w:t>
            </w:r>
          </w:p>
        </w:tc>
        <w:tc>
          <w:tcPr>
            <w:tcW w:w="6015" w:type="dxa"/>
            <w:shd w:val="clear" w:color="auto" w:fill="FFFFFF"/>
            <w:vAlign w:val="center"/>
          </w:tcPr>
          <w:p w14:paraId="5BF69FA1">
            <w:pPr>
              <w:widowControl/>
              <w:spacing w:line="290" w:lineRule="exact"/>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b/>
                <w:color w:val="000000"/>
                <w:kern w:val="0"/>
                <w:sz w:val="24"/>
              </w:rPr>
              <w:t>县林业局：</w:t>
            </w:r>
            <w:r>
              <w:rPr>
                <w:rFonts w:ascii="Times New Roman" w:hAnsi="Times New Roman" w:eastAsia="仿宋_GB2312" w:cs="Times New Roman"/>
                <w:b/>
                <w:color w:val="000000"/>
                <w:kern w:val="0"/>
                <w:sz w:val="24"/>
              </w:rPr>
              <w:br w:type="textWrapping"/>
            </w:r>
            <w:r>
              <w:rPr>
                <w:rFonts w:hint="eastAsia" w:ascii="Times New Roman" w:hAnsi="Times New Roman" w:eastAsia="仿宋_GB2312" w:cs="Times New Roman"/>
                <w:b w:val="0"/>
                <w:bCs/>
                <w:color w:val="000000"/>
                <w:kern w:val="0"/>
                <w:sz w:val="24"/>
                <w:lang w:val="en-US" w:eastAsia="zh-CN"/>
              </w:rPr>
              <w:t xml:space="preserve">1. </w:t>
            </w:r>
            <w:r>
              <w:rPr>
                <w:rFonts w:ascii="Times New Roman" w:hAnsi="Times New Roman" w:eastAsia="仿宋_GB2312" w:cs="Times New Roman"/>
                <w:b w:val="0"/>
                <w:bCs/>
                <w:color w:val="000000"/>
                <w:kern w:val="0"/>
                <w:sz w:val="24"/>
              </w:rPr>
              <w:t>负</w:t>
            </w:r>
            <w:r>
              <w:rPr>
                <w:rFonts w:ascii="Times New Roman" w:hAnsi="Times New Roman" w:eastAsia="仿宋_GB2312" w:cs="Times New Roman"/>
                <w:color w:val="000000"/>
                <w:kern w:val="0"/>
                <w:sz w:val="24"/>
              </w:rPr>
              <w:t>责城市规划区以外的古树名木保护管理等工作</w:t>
            </w:r>
            <w:r>
              <w:rPr>
                <w:rFonts w:hint="eastAsia" w:ascii="Times New Roman" w:hAnsi="Times New Roman" w:eastAsia="仿宋_GB2312" w:cs="Times New Roman"/>
                <w:color w:val="000000"/>
                <w:kern w:val="0"/>
                <w:sz w:val="24"/>
                <w:lang w:eastAsia="zh-CN"/>
              </w:rPr>
              <w:t>；</w:t>
            </w:r>
          </w:p>
          <w:p w14:paraId="4BBD5DCD">
            <w:pPr>
              <w:keepNext w:val="0"/>
              <w:keepLines w:val="0"/>
              <w:pageBreakBefore w:val="0"/>
              <w:kinsoku/>
              <w:wordWrap/>
              <w:overflowPunct/>
              <w:topLinePunct w:val="0"/>
              <w:autoSpaceDE/>
              <w:autoSpaceDN/>
              <w:bidi w:val="0"/>
              <w:adjustRightInd/>
              <w:snapToGrid/>
              <w:spacing w:line="290" w:lineRule="exact"/>
              <w:textAlignment w:val="auto"/>
              <w:rPr>
                <w:rFonts w:ascii="Times New Roman" w:hAnsi="Times New Roman" w:eastAsia="仿宋_GB2312"/>
                <w:color w:val="000000"/>
                <w:kern w:val="0"/>
                <w:sz w:val="24"/>
              </w:rPr>
            </w:pPr>
            <w:r>
              <w:rPr>
                <w:rFonts w:hint="eastAsia" w:ascii="Times New Roman" w:hAnsi="Times New Roman" w:eastAsia="仿宋_GB2312" w:cs="Times New Roman"/>
                <w:color w:val="000000"/>
                <w:kern w:val="0"/>
                <w:sz w:val="24"/>
                <w:lang w:val="en-US" w:eastAsia="zh-CN"/>
              </w:rPr>
              <w:t xml:space="preserve">2. </w:t>
            </w:r>
            <w:r>
              <w:rPr>
                <w:rFonts w:ascii="Times New Roman" w:hAnsi="Times New Roman" w:eastAsia="仿宋_GB2312" w:cs="Times New Roman"/>
                <w:color w:val="000000"/>
                <w:kern w:val="0"/>
                <w:sz w:val="24"/>
              </w:rPr>
              <w:t>协调、指导城市规划区内古树名木的保护管理工作。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bCs/>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对管辖范围内的古树名木进行监管、巡查。</w:t>
            </w:r>
          </w:p>
        </w:tc>
        <w:tc>
          <w:tcPr>
            <w:tcW w:w="4409" w:type="dxa"/>
            <w:shd w:val="clear" w:color="auto" w:fill="FFFFFF"/>
            <w:vAlign w:val="center"/>
          </w:tcPr>
          <w:p w14:paraId="39C68733">
            <w:pPr>
              <w:keepNext w:val="0"/>
              <w:keepLines w:val="0"/>
              <w:pageBreakBefore w:val="0"/>
              <w:kinsoku/>
              <w:wordWrap/>
              <w:overflowPunct/>
              <w:topLinePunct w:val="0"/>
              <w:autoSpaceDE/>
              <w:autoSpaceDN/>
              <w:bidi w:val="0"/>
              <w:adjustRightInd/>
              <w:snapToGrid/>
              <w:spacing w:line="29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1. 加强对古树名木保护的宣传教育，普及保护知识，提高保护和管理水平；</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配合对辖区内的古树名木开展调查，保护生长。</w:t>
            </w:r>
          </w:p>
        </w:tc>
      </w:tr>
      <w:tr w14:paraId="7E152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5" w:hRule="atLeast"/>
          <w:jc w:val="center"/>
        </w:trPr>
        <w:tc>
          <w:tcPr>
            <w:tcW w:w="766" w:type="dxa"/>
            <w:shd w:val="clear" w:color="auto" w:fill="FFFFFF"/>
            <w:vAlign w:val="center"/>
          </w:tcPr>
          <w:p w14:paraId="09FD6870">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77</w:t>
            </w:r>
          </w:p>
        </w:tc>
        <w:tc>
          <w:tcPr>
            <w:tcW w:w="1275" w:type="dxa"/>
            <w:shd w:val="clear" w:color="auto" w:fill="auto"/>
            <w:vAlign w:val="center"/>
          </w:tcPr>
          <w:p w14:paraId="6A974696">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植树造林</w:t>
            </w:r>
          </w:p>
        </w:tc>
        <w:tc>
          <w:tcPr>
            <w:tcW w:w="1710" w:type="dxa"/>
            <w:shd w:val="clear" w:color="auto" w:fill="FFFFFF"/>
            <w:vAlign w:val="center"/>
          </w:tcPr>
          <w:p w14:paraId="14313DDB">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县林业局</w:t>
            </w:r>
          </w:p>
        </w:tc>
        <w:tc>
          <w:tcPr>
            <w:tcW w:w="6015" w:type="dxa"/>
            <w:shd w:val="clear" w:color="auto" w:fill="FFFFFF"/>
            <w:vAlign w:val="center"/>
          </w:tcPr>
          <w:p w14:paraId="7C3AB395">
            <w:pPr>
              <w:keepNext w:val="0"/>
              <w:keepLines w:val="0"/>
              <w:pageBreakBefore w:val="0"/>
              <w:kinsoku/>
              <w:wordWrap/>
              <w:overflowPunct/>
              <w:topLinePunct w:val="0"/>
              <w:autoSpaceDE/>
              <w:autoSpaceDN/>
              <w:bidi w:val="0"/>
              <w:adjustRightInd/>
              <w:snapToGrid/>
              <w:spacing w:line="29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负责造林工程设计</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地址选择，向上级林业部门报</w:t>
            </w:r>
            <w:r>
              <w:rPr>
                <w:rFonts w:hint="eastAsia" w:ascii="Times New Roman" w:hAnsi="Times New Roman" w:eastAsia="仿宋_GB2312"/>
                <w:color w:val="000000"/>
                <w:kern w:val="0"/>
                <w:sz w:val="24"/>
                <w:lang w:eastAsia="zh-CN"/>
              </w:rPr>
              <w:t>批</w:t>
            </w:r>
            <w:r>
              <w:rPr>
                <w:rFonts w:ascii="Times New Roman" w:hAnsi="Times New Roman" w:eastAsia="仿宋_GB2312"/>
                <w:color w:val="000000"/>
                <w:kern w:val="0"/>
                <w:sz w:val="24"/>
              </w:rPr>
              <w:t>造林实施方案审批，汇报全县造林进度情况。</w:t>
            </w:r>
          </w:p>
        </w:tc>
        <w:tc>
          <w:tcPr>
            <w:tcW w:w="4409" w:type="dxa"/>
            <w:shd w:val="clear" w:color="auto" w:fill="FFFFFF"/>
            <w:vAlign w:val="center"/>
          </w:tcPr>
          <w:p w14:paraId="4D589C02">
            <w:pPr>
              <w:keepNext w:val="0"/>
              <w:keepLines w:val="0"/>
              <w:pageBreakBefore w:val="0"/>
              <w:kinsoku/>
              <w:wordWrap/>
              <w:overflowPunct/>
              <w:topLinePunct w:val="0"/>
              <w:autoSpaceDE/>
              <w:autoSpaceDN/>
              <w:bidi w:val="0"/>
              <w:adjustRightInd/>
              <w:snapToGrid/>
              <w:spacing w:line="29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1. 定期汇报造林动态相关工作；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配合协调造林用地等工作；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积</w:t>
            </w:r>
            <w:r>
              <w:rPr>
                <w:rFonts w:ascii="Times New Roman" w:hAnsi="Times New Roman" w:eastAsia="仿宋_GB2312"/>
                <w:color w:val="000000"/>
                <w:spacing w:val="-14"/>
                <w:kern w:val="0"/>
                <w:sz w:val="24"/>
              </w:rPr>
              <w:t>极做好属地国土绿化相关工作；</w:t>
            </w:r>
            <w:r>
              <w:rPr>
                <w:rFonts w:ascii="Times New Roman" w:hAnsi="Times New Roman" w:eastAsia="仿宋_GB2312"/>
                <w:color w:val="000000"/>
                <w:spacing w:val="-14"/>
                <w:kern w:val="0"/>
                <w:sz w:val="24"/>
              </w:rPr>
              <w:br w:type="textWrapping"/>
            </w:r>
            <w:r>
              <w:rPr>
                <w:rFonts w:ascii="Times New Roman" w:hAnsi="Times New Roman" w:eastAsia="仿宋_GB2312"/>
                <w:color w:val="000000"/>
                <w:kern w:val="0"/>
                <w:sz w:val="24"/>
              </w:rPr>
              <w:t>4. 动员群众、社会力量参与植树造林活动。</w:t>
            </w:r>
          </w:p>
        </w:tc>
      </w:tr>
      <w:tr w14:paraId="1BDBB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0" w:hRule="atLeast"/>
          <w:jc w:val="center"/>
        </w:trPr>
        <w:tc>
          <w:tcPr>
            <w:tcW w:w="766" w:type="dxa"/>
            <w:shd w:val="clear" w:color="auto" w:fill="FFFFFF"/>
            <w:vAlign w:val="center"/>
          </w:tcPr>
          <w:p w14:paraId="71C0D41B">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78</w:t>
            </w:r>
          </w:p>
        </w:tc>
        <w:tc>
          <w:tcPr>
            <w:tcW w:w="1275" w:type="dxa"/>
            <w:shd w:val="clear" w:color="auto" w:fill="auto"/>
            <w:vAlign w:val="center"/>
          </w:tcPr>
          <w:p w14:paraId="6D6BE330">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林地征占用审核与监管</w:t>
            </w:r>
          </w:p>
        </w:tc>
        <w:tc>
          <w:tcPr>
            <w:tcW w:w="1710" w:type="dxa"/>
            <w:shd w:val="clear" w:color="auto" w:fill="FFFFFF"/>
            <w:vAlign w:val="center"/>
          </w:tcPr>
          <w:p w14:paraId="7C8EA7DB">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县林业局</w:t>
            </w:r>
          </w:p>
        </w:tc>
        <w:tc>
          <w:tcPr>
            <w:tcW w:w="6015" w:type="dxa"/>
            <w:shd w:val="clear" w:color="auto" w:fill="FFFFFF"/>
            <w:vAlign w:val="center"/>
          </w:tcPr>
          <w:p w14:paraId="4BB61238">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1. 负责对申请材料进行审核；</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对符合规定的建设项目进行现场查验；</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公示；</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出具初步审查意见；</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按权限审批或上报上级林业主管部门审核审批；</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6. 监督用地单位落实植被恢复。</w:t>
            </w:r>
          </w:p>
        </w:tc>
        <w:tc>
          <w:tcPr>
            <w:tcW w:w="4409" w:type="dxa"/>
            <w:shd w:val="clear" w:color="auto" w:fill="FFFFFF"/>
            <w:vAlign w:val="center"/>
          </w:tcPr>
          <w:p w14:paraId="2D6169BC">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1. 初审用地申请真实性，符合乡镇、村庄规划的建设项目需提供详细规划支撑材料；</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经营性建设项目需提供补充林地属地乡镇政府审核材料。</w:t>
            </w:r>
          </w:p>
        </w:tc>
      </w:tr>
      <w:tr w14:paraId="02400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shd w:val="clear" w:color="auto" w:fill="FFFFFF"/>
            <w:vAlign w:val="center"/>
          </w:tcPr>
          <w:p w14:paraId="78BC1B84">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79</w:t>
            </w:r>
          </w:p>
        </w:tc>
        <w:tc>
          <w:tcPr>
            <w:tcW w:w="1275" w:type="dxa"/>
            <w:shd w:val="clear" w:color="auto" w:fill="auto"/>
            <w:vAlign w:val="center"/>
          </w:tcPr>
          <w:p w14:paraId="657772E4">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植物检疫、林草种子生产经营许可证核发</w:t>
            </w:r>
          </w:p>
        </w:tc>
        <w:tc>
          <w:tcPr>
            <w:tcW w:w="1710" w:type="dxa"/>
            <w:shd w:val="clear" w:color="auto" w:fill="FFFFFF"/>
            <w:vAlign w:val="center"/>
          </w:tcPr>
          <w:p w14:paraId="5625E193">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县林业局</w:t>
            </w:r>
          </w:p>
        </w:tc>
        <w:tc>
          <w:tcPr>
            <w:tcW w:w="6015" w:type="dxa"/>
            <w:shd w:val="clear" w:color="auto" w:fill="FFFFFF"/>
            <w:vAlign w:val="center"/>
          </w:tcPr>
          <w:p w14:paraId="1DE6F4C8">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负责对申报单位的材料审核、实地勘查、证件核发等工作。</w:t>
            </w:r>
          </w:p>
        </w:tc>
        <w:tc>
          <w:tcPr>
            <w:tcW w:w="4409" w:type="dxa"/>
            <w:shd w:val="clear" w:color="auto" w:fill="FFFFFF"/>
            <w:vAlign w:val="center"/>
          </w:tcPr>
          <w:p w14:paraId="14089AA7">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负责出具乡</w:t>
            </w:r>
            <w:r>
              <w:rPr>
                <w:rFonts w:hint="eastAsia" w:ascii="Times New Roman" w:hAnsi="Times New Roman" w:eastAsia="仿宋_GB2312"/>
                <w:color w:val="000000"/>
                <w:kern w:val="0"/>
                <w:sz w:val="24"/>
                <w:lang w:eastAsia="zh-CN"/>
              </w:rPr>
              <w:t>镇</w:t>
            </w:r>
            <w:r>
              <w:rPr>
                <w:rFonts w:ascii="Times New Roman" w:hAnsi="Times New Roman" w:eastAsia="仿宋_GB2312"/>
                <w:color w:val="000000"/>
                <w:kern w:val="0"/>
                <w:sz w:val="24"/>
              </w:rPr>
              <w:t>、村级权属依据。</w:t>
            </w:r>
          </w:p>
        </w:tc>
      </w:tr>
      <w:tr w14:paraId="64F48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66" w:type="dxa"/>
            <w:shd w:val="clear" w:color="auto" w:fill="FFFFFF"/>
            <w:vAlign w:val="center"/>
          </w:tcPr>
          <w:p w14:paraId="2BF8B7FE">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80</w:t>
            </w:r>
          </w:p>
        </w:tc>
        <w:tc>
          <w:tcPr>
            <w:tcW w:w="1275" w:type="dxa"/>
            <w:shd w:val="clear" w:color="auto" w:fill="auto"/>
            <w:vAlign w:val="center"/>
          </w:tcPr>
          <w:p w14:paraId="6046F92E">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野生动植物保护及陆生野生动物人工繁育许可证审批审核</w:t>
            </w:r>
          </w:p>
        </w:tc>
        <w:tc>
          <w:tcPr>
            <w:tcW w:w="1710" w:type="dxa"/>
            <w:shd w:val="clear" w:color="auto" w:fill="FFFFFF"/>
            <w:vAlign w:val="center"/>
          </w:tcPr>
          <w:p w14:paraId="4840C482">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县林业局</w:t>
            </w:r>
          </w:p>
        </w:tc>
        <w:tc>
          <w:tcPr>
            <w:tcW w:w="6015" w:type="dxa"/>
            <w:shd w:val="clear" w:color="auto" w:fill="FFFFFF"/>
            <w:vAlign w:val="center"/>
          </w:tcPr>
          <w:p w14:paraId="4E57E3DC">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开展专项执法行动；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 xml:space="preserve">2. </w:t>
            </w:r>
            <w:r>
              <w:rPr>
                <w:rFonts w:hint="eastAsia" w:ascii="Times New Roman" w:hAnsi="Times New Roman" w:eastAsia="仿宋_GB2312"/>
                <w:color w:val="000000"/>
                <w:kern w:val="0"/>
                <w:sz w:val="24"/>
                <w:lang w:eastAsia="zh-CN"/>
              </w:rPr>
              <w:t>负责</w:t>
            </w:r>
            <w:r>
              <w:rPr>
                <w:rFonts w:ascii="Times New Roman" w:hAnsi="Times New Roman" w:eastAsia="仿宋_GB2312"/>
                <w:color w:val="000000"/>
                <w:kern w:val="0"/>
                <w:sz w:val="24"/>
              </w:rPr>
              <w:t>审核审批陆生野生动物人工繁育许可等工作，对符合规定的申报单位或个人进行现场查验。</w:t>
            </w:r>
          </w:p>
        </w:tc>
        <w:tc>
          <w:tcPr>
            <w:tcW w:w="4409" w:type="dxa"/>
            <w:shd w:val="clear" w:color="auto" w:fill="FFFFFF"/>
            <w:vAlign w:val="center"/>
          </w:tcPr>
          <w:p w14:paraId="4D898833">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配合做好辖区内野生动植物的保护救助和资源调查，相关负责林业人员如发现违反野生动植物保护的行为，及时上报县主管部门；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对申办陆生野生动物人工繁育许可证企业或个人繁育区域提出意见。</w:t>
            </w:r>
          </w:p>
        </w:tc>
      </w:tr>
      <w:tr w14:paraId="5F6EA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3" w:hRule="atLeast"/>
          <w:jc w:val="center"/>
        </w:trPr>
        <w:tc>
          <w:tcPr>
            <w:tcW w:w="766" w:type="dxa"/>
            <w:shd w:val="clear" w:color="auto" w:fill="FFFFFF"/>
            <w:vAlign w:val="center"/>
          </w:tcPr>
          <w:p w14:paraId="5504B5BA">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81</w:t>
            </w:r>
          </w:p>
        </w:tc>
        <w:tc>
          <w:tcPr>
            <w:tcW w:w="1275" w:type="dxa"/>
            <w:shd w:val="clear" w:color="auto" w:fill="auto"/>
            <w:vAlign w:val="center"/>
          </w:tcPr>
          <w:p w14:paraId="3172D905">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退耕还林工程实施</w:t>
            </w:r>
          </w:p>
        </w:tc>
        <w:tc>
          <w:tcPr>
            <w:tcW w:w="1710" w:type="dxa"/>
            <w:shd w:val="clear" w:color="auto" w:fill="FFFFFF"/>
            <w:vAlign w:val="center"/>
          </w:tcPr>
          <w:p w14:paraId="4A14B1B2">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县林业局</w:t>
            </w:r>
          </w:p>
        </w:tc>
        <w:tc>
          <w:tcPr>
            <w:tcW w:w="6015" w:type="dxa"/>
            <w:shd w:val="clear" w:color="auto" w:fill="FFFFFF"/>
            <w:vAlign w:val="center"/>
          </w:tcPr>
          <w:p w14:paraId="51B5BF02">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宣传退耕还林相关政策；</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下达退耕还林任务，规划退耕还林范围；</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指导退耕还林实施，组织退耕还林年度验收、资金兑付等。</w:t>
            </w:r>
          </w:p>
        </w:tc>
        <w:tc>
          <w:tcPr>
            <w:tcW w:w="4409" w:type="dxa"/>
            <w:shd w:val="clear" w:color="auto" w:fill="FFFFFF"/>
            <w:vAlign w:val="center"/>
          </w:tcPr>
          <w:p w14:paraId="38CEB3E9">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宣传退耕还林政策；</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组织农户签订退耕协议，落实造林地块；</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组织农户实施和提质改造，监督管护成活率。</w:t>
            </w:r>
          </w:p>
        </w:tc>
      </w:tr>
      <w:tr w14:paraId="31470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jc w:val="center"/>
        </w:trPr>
        <w:tc>
          <w:tcPr>
            <w:tcW w:w="766" w:type="dxa"/>
            <w:shd w:val="clear" w:color="auto" w:fill="FFFFFF"/>
            <w:vAlign w:val="center"/>
          </w:tcPr>
          <w:p w14:paraId="28895D7A">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82</w:t>
            </w:r>
          </w:p>
        </w:tc>
        <w:tc>
          <w:tcPr>
            <w:tcW w:w="1275" w:type="dxa"/>
            <w:shd w:val="clear" w:color="auto" w:fill="auto"/>
            <w:vAlign w:val="center"/>
          </w:tcPr>
          <w:p w14:paraId="23580B53">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天然林保护工程实施</w:t>
            </w:r>
          </w:p>
        </w:tc>
        <w:tc>
          <w:tcPr>
            <w:tcW w:w="1710" w:type="dxa"/>
            <w:shd w:val="clear" w:color="auto" w:fill="FFFFFF"/>
            <w:vAlign w:val="center"/>
          </w:tcPr>
          <w:p w14:paraId="684C71A3">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县林业局</w:t>
            </w:r>
          </w:p>
        </w:tc>
        <w:tc>
          <w:tcPr>
            <w:tcW w:w="6015" w:type="dxa"/>
            <w:shd w:val="clear" w:color="auto" w:fill="FFFFFF"/>
            <w:vAlign w:val="center"/>
          </w:tcPr>
          <w:p w14:paraId="4D9959A9">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宣传天然林保护修复政策；</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制定全县天然林保护修复方案；</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负责天然林保护修复工作。</w:t>
            </w:r>
          </w:p>
        </w:tc>
        <w:tc>
          <w:tcPr>
            <w:tcW w:w="4409" w:type="dxa"/>
            <w:shd w:val="clear" w:color="auto" w:fill="FFFFFF"/>
            <w:vAlign w:val="center"/>
          </w:tcPr>
          <w:p w14:paraId="7AEF46B2">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配合做好天然林保护及修复工作，包括森林抚育、管护人员的选聘考核管理。</w:t>
            </w:r>
          </w:p>
        </w:tc>
      </w:tr>
      <w:tr w14:paraId="4B6F0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766" w:type="dxa"/>
            <w:shd w:val="clear" w:color="auto" w:fill="FFFFFF"/>
            <w:vAlign w:val="center"/>
          </w:tcPr>
          <w:p w14:paraId="3CD6EF5F">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83</w:t>
            </w:r>
          </w:p>
        </w:tc>
        <w:tc>
          <w:tcPr>
            <w:tcW w:w="1275" w:type="dxa"/>
            <w:shd w:val="clear" w:color="auto" w:fill="auto"/>
            <w:vAlign w:val="center"/>
          </w:tcPr>
          <w:p w14:paraId="673F2C75">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林业执法</w:t>
            </w:r>
          </w:p>
        </w:tc>
        <w:tc>
          <w:tcPr>
            <w:tcW w:w="1710" w:type="dxa"/>
            <w:shd w:val="clear" w:color="auto" w:fill="FFFFFF"/>
            <w:vAlign w:val="center"/>
          </w:tcPr>
          <w:p w14:paraId="5DB1D80A">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县林业局</w:t>
            </w:r>
          </w:p>
        </w:tc>
        <w:tc>
          <w:tcPr>
            <w:tcW w:w="6015" w:type="dxa"/>
            <w:shd w:val="clear" w:color="auto" w:fill="FFFFFF"/>
            <w:vAlign w:val="center"/>
          </w:tcPr>
          <w:p w14:paraId="3BA72420">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负责违法图斑下发和违法行为处置工作。</w:t>
            </w:r>
          </w:p>
        </w:tc>
        <w:tc>
          <w:tcPr>
            <w:tcW w:w="4409" w:type="dxa"/>
            <w:shd w:val="clear" w:color="auto" w:fill="FFFFFF"/>
            <w:vAlign w:val="center"/>
          </w:tcPr>
          <w:p w14:paraId="4A1A5E13">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协助林业行政执法，配合做好日常巡查、违法图斑实地核实。</w:t>
            </w:r>
          </w:p>
        </w:tc>
      </w:tr>
      <w:tr w14:paraId="2DCC4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0" w:hRule="atLeast"/>
          <w:jc w:val="center"/>
        </w:trPr>
        <w:tc>
          <w:tcPr>
            <w:tcW w:w="766" w:type="dxa"/>
            <w:shd w:val="clear" w:color="auto" w:fill="FFFFFF"/>
            <w:vAlign w:val="center"/>
          </w:tcPr>
          <w:p w14:paraId="4E208B5E">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84</w:t>
            </w:r>
          </w:p>
        </w:tc>
        <w:tc>
          <w:tcPr>
            <w:tcW w:w="1275" w:type="dxa"/>
            <w:shd w:val="clear" w:color="auto" w:fill="auto"/>
            <w:vAlign w:val="center"/>
          </w:tcPr>
          <w:p w14:paraId="24D61942">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再生资源市场管理工作</w:t>
            </w:r>
          </w:p>
        </w:tc>
        <w:tc>
          <w:tcPr>
            <w:tcW w:w="1710" w:type="dxa"/>
            <w:shd w:val="clear" w:color="auto" w:fill="FFFFFF"/>
            <w:vAlign w:val="center"/>
          </w:tcPr>
          <w:p w14:paraId="4CF5F9BD">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县工业信息化和商务局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县城市管理局</w:t>
            </w:r>
          </w:p>
        </w:tc>
        <w:tc>
          <w:tcPr>
            <w:tcW w:w="6015" w:type="dxa"/>
            <w:shd w:val="clear" w:color="auto" w:fill="FFFFFF"/>
            <w:vAlign w:val="center"/>
          </w:tcPr>
          <w:p w14:paraId="1BB60429">
            <w:pPr>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县工业信息化和商务局：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负责制定全县再生资源站点建设标准；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牵头</w:t>
            </w:r>
            <w:r>
              <w:rPr>
                <w:rFonts w:hint="eastAsia" w:ascii="Times New Roman" w:hAnsi="Times New Roman" w:eastAsia="仿宋_GB2312"/>
                <w:color w:val="000000"/>
                <w:kern w:val="0"/>
                <w:sz w:val="24"/>
                <w:lang w:eastAsia="zh-CN"/>
              </w:rPr>
              <w:t>开展</w:t>
            </w:r>
            <w:r>
              <w:rPr>
                <w:rFonts w:ascii="Times New Roman" w:hAnsi="Times New Roman" w:eastAsia="仿宋_GB2312"/>
                <w:color w:val="000000"/>
                <w:kern w:val="0"/>
                <w:sz w:val="24"/>
              </w:rPr>
              <w:t>全县再生资源回收行业整治工作；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牵头对发现的违规违法经营进行处理，并联系相关单位开展联合执法检查。</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spacing w:val="-8"/>
                <w:kern w:val="0"/>
                <w:sz w:val="24"/>
              </w:rPr>
              <w:t>依法对违反环境污染相关法律法规的行为进行处罚。</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负责对</w:t>
            </w:r>
            <w:r>
              <w:rPr>
                <w:rFonts w:hint="eastAsia" w:ascii="Times New Roman" w:hAnsi="Times New Roman" w:eastAsia="仿宋_GB2312"/>
                <w:color w:val="000000"/>
                <w:kern w:val="0"/>
                <w:sz w:val="24"/>
                <w:lang w:eastAsia="zh-CN"/>
              </w:rPr>
              <w:t>全县</w:t>
            </w:r>
            <w:r>
              <w:rPr>
                <w:rFonts w:ascii="Times New Roman" w:hAnsi="Times New Roman" w:eastAsia="仿宋_GB2312"/>
                <w:color w:val="000000"/>
                <w:kern w:val="0"/>
                <w:sz w:val="24"/>
              </w:rPr>
              <w:t>无营业执照、超范围经营的再生资源回收站点进行查处。</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spacing w:val="-8"/>
                <w:kern w:val="0"/>
                <w:sz w:val="24"/>
              </w:rPr>
              <w:t>负责对违反《废旧金属收购业治安管理办法》和其他相关规定的再生资源回收站点进行依法查处。</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负责对非法占用土地或擅自改变土地用途的再生资源回收站点进行依法查处。</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w:t>
            </w:r>
            <w:r>
              <w:rPr>
                <w:rFonts w:ascii="Times New Roman" w:hAnsi="Times New Roman" w:eastAsia="仿宋_GB2312"/>
                <w:color w:val="000000"/>
                <w:spacing w:val="-6"/>
                <w:kern w:val="0"/>
                <w:sz w:val="24"/>
              </w:rPr>
              <w:t>责对未按照标准整改到位的再生资源回收站点进行断水处理。</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县城市管理局: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负责对全县再生资源回收站点环境卫生方面行使环境保护管理的法律法规。</w:t>
            </w:r>
          </w:p>
        </w:tc>
        <w:tc>
          <w:tcPr>
            <w:tcW w:w="4409" w:type="dxa"/>
            <w:shd w:val="clear" w:color="auto" w:fill="FFFFFF"/>
            <w:vAlign w:val="center"/>
          </w:tcPr>
          <w:p w14:paraId="3DCE5C9D">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协助做好辖区内再生资源回收市场管理工作；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发现违规违法线索及时上报。</w:t>
            </w:r>
          </w:p>
        </w:tc>
      </w:tr>
      <w:tr w14:paraId="09E4A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jc w:val="center"/>
        </w:trPr>
        <w:tc>
          <w:tcPr>
            <w:tcW w:w="766" w:type="dxa"/>
            <w:shd w:val="clear" w:color="auto" w:fill="FFFFFF"/>
            <w:vAlign w:val="center"/>
          </w:tcPr>
          <w:p w14:paraId="3C4B7742">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85</w:t>
            </w:r>
          </w:p>
        </w:tc>
        <w:tc>
          <w:tcPr>
            <w:tcW w:w="1275" w:type="dxa"/>
            <w:shd w:val="clear" w:color="auto" w:fill="auto"/>
            <w:vAlign w:val="center"/>
          </w:tcPr>
          <w:p w14:paraId="41141511">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“散乱污”企业的排查、整治及监管</w:t>
            </w:r>
          </w:p>
        </w:tc>
        <w:tc>
          <w:tcPr>
            <w:tcW w:w="1710" w:type="dxa"/>
            <w:shd w:val="clear" w:color="auto" w:fill="FFFFFF"/>
            <w:vAlign w:val="center"/>
          </w:tcPr>
          <w:p w14:paraId="41C1315C">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县发展和改革委员会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县工业信息化和商务局</w:t>
            </w:r>
          </w:p>
        </w:tc>
        <w:tc>
          <w:tcPr>
            <w:tcW w:w="6015" w:type="dxa"/>
            <w:shd w:val="clear" w:color="auto" w:fill="FFFFFF"/>
            <w:vAlign w:val="center"/>
          </w:tcPr>
          <w:p w14:paraId="747950A4">
            <w:pPr>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洛阳市生态环境局宜阳分局、县住房和城乡建设局、县应急管理局、县水利局、县市场监督管理局：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按照职责分工做好“散乱污”企业综合整治，根据情形，依法对存在不符合安全生产相关安全标准、达不到强制性能耗限额标准，造成环境污染、噪声污染、大气污染，违规取水、设置入河排污口，无照无证生产经营等行为的企业进行查处。</w:t>
            </w:r>
            <w:r>
              <w:rPr>
                <w:rFonts w:ascii="Times New Roman" w:hAnsi="Times New Roman" w:eastAsia="仿宋_GB2312"/>
                <w:color w:val="000000"/>
                <w:kern w:val="0"/>
                <w:sz w:val="24"/>
              </w:rPr>
              <w:br w:type="textWrapping"/>
            </w:r>
            <w:r>
              <w:rPr>
                <w:rFonts w:ascii="Times New Roman" w:hAnsi="Times New Roman" w:eastAsia="仿宋_GB2312"/>
                <w:b/>
                <w:bCs/>
                <w:color w:val="000000"/>
                <w:kern w:val="0"/>
                <w:sz w:val="24"/>
              </w:rPr>
              <w:t>县发展和改革委员会、县工业信息化和商务局：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联合相关职能部门负责推进高耗能行业技术改造和淘汰落后产能，大力推动传统高耗能行业企业实施节能技改和淘汰落后产能；</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对不符合产业政策</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使用淘汰落后产能及生产工艺的企业，依法依规对生产设备、设施进行拆除。</w:t>
            </w:r>
          </w:p>
        </w:tc>
        <w:tc>
          <w:tcPr>
            <w:tcW w:w="4409" w:type="dxa"/>
            <w:shd w:val="clear" w:color="auto" w:fill="FFFFFF"/>
            <w:vAlign w:val="center"/>
          </w:tcPr>
          <w:p w14:paraId="410D5B77">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开展日常巡查，发现问题及时上报；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 xml:space="preserve">2. </w:t>
            </w:r>
            <w:r>
              <w:rPr>
                <w:rFonts w:ascii="Times New Roman" w:hAnsi="Times New Roman" w:eastAsia="仿宋_GB2312"/>
                <w:color w:val="000000"/>
                <w:spacing w:val="0"/>
                <w:kern w:val="0"/>
                <w:sz w:val="24"/>
              </w:rPr>
              <w:t>对发现</w:t>
            </w:r>
            <w:r>
              <w:rPr>
                <w:rFonts w:hint="eastAsia" w:ascii="Times New Roman" w:hAnsi="Times New Roman" w:eastAsia="仿宋_GB2312"/>
                <w:color w:val="000000"/>
                <w:spacing w:val="0"/>
                <w:kern w:val="0"/>
                <w:sz w:val="24"/>
                <w:lang w:eastAsia="zh-CN"/>
              </w:rPr>
              <w:t>的</w:t>
            </w:r>
            <w:r>
              <w:rPr>
                <w:rFonts w:ascii="Times New Roman" w:hAnsi="Times New Roman" w:eastAsia="仿宋_GB2312"/>
                <w:color w:val="000000"/>
                <w:spacing w:val="0"/>
                <w:kern w:val="0"/>
                <w:sz w:val="24"/>
              </w:rPr>
              <w:t>违法违规行为督促整改；</w:t>
            </w:r>
            <w:r>
              <w:rPr>
                <w:rFonts w:ascii="Times New Roman" w:hAnsi="Times New Roman" w:eastAsia="仿宋_GB2312"/>
                <w:color w:val="000000"/>
                <w:spacing w:val="0"/>
                <w:kern w:val="0"/>
                <w:sz w:val="24"/>
              </w:rPr>
              <w:br w:type="textWrapping"/>
            </w:r>
            <w:r>
              <w:rPr>
                <w:rFonts w:ascii="Times New Roman" w:hAnsi="Times New Roman" w:eastAsia="仿宋_GB2312"/>
                <w:color w:val="000000"/>
                <w:kern w:val="0"/>
                <w:sz w:val="24"/>
              </w:rPr>
              <w:t>3. 配合开展设备、设施拆除等整治排查工作。</w:t>
            </w:r>
          </w:p>
        </w:tc>
      </w:tr>
      <w:tr w14:paraId="79BD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0" w:hRule="atLeast"/>
          <w:jc w:val="center"/>
        </w:trPr>
        <w:tc>
          <w:tcPr>
            <w:tcW w:w="766" w:type="dxa"/>
            <w:shd w:val="clear" w:color="auto" w:fill="FFFFFF"/>
            <w:vAlign w:val="center"/>
          </w:tcPr>
          <w:p w14:paraId="5007901F">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86</w:t>
            </w:r>
          </w:p>
        </w:tc>
        <w:tc>
          <w:tcPr>
            <w:tcW w:w="1275" w:type="dxa"/>
            <w:shd w:val="clear" w:color="auto" w:fill="auto"/>
            <w:vAlign w:val="center"/>
          </w:tcPr>
          <w:p w14:paraId="1875F697">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水土流失治理工作</w:t>
            </w:r>
          </w:p>
        </w:tc>
        <w:tc>
          <w:tcPr>
            <w:tcW w:w="1710" w:type="dxa"/>
            <w:shd w:val="clear" w:color="auto" w:fill="FFFFFF"/>
            <w:vAlign w:val="center"/>
          </w:tcPr>
          <w:p w14:paraId="012CB3E8">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县水利局</w:t>
            </w:r>
          </w:p>
        </w:tc>
        <w:tc>
          <w:tcPr>
            <w:tcW w:w="6015" w:type="dxa"/>
            <w:shd w:val="clear" w:color="auto" w:fill="FFFFFF"/>
            <w:vAlign w:val="center"/>
          </w:tcPr>
          <w:p w14:paraId="024F8B06">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负责全县水土流失治理工作。</w:t>
            </w:r>
          </w:p>
        </w:tc>
        <w:tc>
          <w:tcPr>
            <w:tcW w:w="4409" w:type="dxa"/>
            <w:shd w:val="clear" w:color="auto" w:fill="FFFFFF"/>
            <w:vAlign w:val="center"/>
          </w:tcPr>
          <w:p w14:paraId="236CF202">
            <w:pPr>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在水土流失治理工作前期，负责协调职责范围内的</w:t>
            </w:r>
            <w:r>
              <w:rPr>
                <w:rFonts w:hint="eastAsia" w:ascii="Times New Roman" w:hAnsi="Times New Roman" w:eastAsia="仿宋_GB2312"/>
                <w:color w:val="000000"/>
                <w:kern w:val="0"/>
                <w:sz w:val="24"/>
                <w:lang w:eastAsia="zh-CN"/>
              </w:rPr>
              <w:t>土地占用</w:t>
            </w:r>
            <w:r>
              <w:rPr>
                <w:rFonts w:ascii="Times New Roman" w:hAnsi="Times New Roman" w:eastAsia="仿宋_GB2312"/>
                <w:color w:val="000000"/>
                <w:kern w:val="0"/>
                <w:sz w:val="24"/>
              </w:rPr>
              <w:t>、群众纠纷、宣传配合等工作；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在水土流失治理工作后期，负责宣传工作并保护水土保持工程。</w:t>
            </w:r>
          </w:p>
        </w:tc>
      </w:tr>
      <w:tr w14:paraId="471A2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shd w:val="clear" w:color="auto" w:fill="auto"/>
            <w:vAlign w:val="center"/>
          </w:tcPr>
          <w:p w14:paraId="005FFB6E">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87</w:t>
            </w:r>
          </w:p>
        </w:tc>
        <w:tc>
          <w:tcPr>
            <w:tcW w:w="1275" w:type="dxa"/>
            <w:shd w:val="clear" w:color="auto" w:fill="auto"/>
            <w:vAlign w:val="center"/>
          </w:tcPr>
          <w:p w14:paraId="0560D562">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气象设施和气象探测环境保护监管</w:t>
            </w:r>
          </w:p>
        </w:tc>
        <w:tc>
          <w:tcPr>
            <w:tcW w:w="1710" w:type="dxa"/>
            <w:shd w:val="clear" w:color="auto" w:fill="FFFFFF"/>
            <w:vAlign w:val="center"/>
          </w:tcPr>
          <w:p w14:paraId="6E1C0CD8">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县气象局</w:t>
            </w:r>
          </w:p>
        </w:tc>
        <w:tc>
          <w:tcPr>
            <w:tcW w:w="6015" w:type="dxa"/>
            <w:shd w:val="clear" w:color="auto" w:fill="FFFFFF"/>
            <w:vAlign w:val="center"/>
          </w:tcPr>
          <w:p w14:paraId="50A0D9FA">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负责县域内的气象设施和气象探测环境保护管理工作；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组织开展宣传活动，普及气象设施和气象探测环境保护相关法律法规和安全知识；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负责县域内气象设施和气象探测环境保护的监督管理。</w:t>
            </w:r>
          </w:p>
        </w:tc>
        <w:tc>
          <w:tcPr>
            <w:tcW w:w="4409" w:type="dxa"/>
            <w:shd w:val="clear" w:color="auto" w:fill="FFFFFF"/>
            <w:vAlign w:val="center"/>
          </w:tcPr>
          <w:p w14:paraId="233E6B23">
            <w:pPr>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开展普及气象设施和气象探测环境保护相关法律法规和安全知识活动；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协调本行政区域内气象设施和气象探测环境保护相关事宜。</w:t>
            </w:r>
          </w:p>
        </w:tc>
      </w:tr>
      <w:tr w14:paraId="2C4C5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5"/>
            <w:shd w:val="clear" w:color="auto" w:fill="FFFFFF"/>
            <w:vAlign w:val="center"/>
          </w:tcPr>
          <w:p w14:paraId="2566B988">
            <w:pPr>
              <w:spacing w:line="320" w:lineRule="exact"/>
              <w:rPr>
                <w:rFonts w:ascii="Times New Roman" w:hAnsi="Times New Roman" w:eastAsia="仿宋_GB2312"/>
                <w:color w:val="000000"/>
                <w:kern w:val="0"/>
                <w:sz w:val="24"/>
              </w:rPr>
            </w:pPr>
            <w:r>
              <w:rPr>
                <w:rFonts w:ascii="Times New Roman" w:hAnsi="Times New Roman" w:eastAsia="黑体"/>
                <w:color w:val="000000"/>
                <w:kern w:val="0"/>
                <w:sz w:val="24"/>
              </w:rPr>
              <w:t>七、城乡建设（10项）</w:t>
            </w:r>
          </w:p>
        </w:tc>
      </w:tr>
      <w:tr w14:paraId="2B385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5" w:hRule="atLeast"/>
          <w:jc w:val="center"/>
        </w:trPr>
        <w:tc>
          <w:tcPr>
            <w:tcW w:w="766" w:type="dxa"/>
            <w:shd w:val="clear" w:color="auto" w:fill="FFFFFF"/>
            <w:vAlign w:val="center"/>
          </w:tcPr>
          <w:p w14:paraId="1AB5B6A3">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88</w:t>
            </w:r>
          </w:p>
        </w:tc>
        <w:tc>
          <w:tcPr>
            <w:tcW w:w="1275" w:type="dxa"/>
            <w:shd w:val="clear" w:color="auto" w:fill="FFFFFF"/>
            <w:vAlign w:val="center"/>
          </w:tcPr>
          <w:p w14:paraId="414D4C98">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行政区划管理</w:t>
            </w:r>
            <w:r>
              <w:rPr>
                <w:rFonts w:hint="eastAsia" w:ascii="Times New Roman" w:hAnsi="Times New Roman" w:eastAsia="仿宋_GB2312"/>
                <w:color w:val="000000"/>
                <w:kern w:val="0"/>
                <w:sz w:val="24"/>
                <w:lang w:eastAsia="zh-CN"/>
              </w:rPr>
              <w:t>工作</w:t>
            </w:r>
            <w:r>
              <w:rPr>
                <w:rFonts w:ascii="Times New Roman" w:hAnsi="Times New Roman" w:eastAsia="仿宋_GB2312"/>
                <w:color w:val="000000"/>
                <w:kern w:val="0"/>
                <w:sz w:val="24"/>
              </w:rPr>
              <w:t>、乡村著名行动工作、行政区域界线联检工作、地名文化遗产评定工作</w:t>
            </w:r>
          </w:p>
        </w:tc>
        <w:tc>
          <w:tcPr>
            <w:tcW w:w="1710" w:type="dxa"/>
            <w:shd w:val="clear" w:color="auto" w:fill="FFFFFF"/>
            <w:vAlign w:val="center"/>
          </w:tcPr>
          <w:p w14:paraId="003504F4">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县民政局</w:t>
            </w:r>
          </w:p>
        </w:tc>
        <w:tc>
          <w:tcPr>
            <w:tcW w:w="6015" w:type="dxa"/>
            <w:shd w:val="clear" w:color="auto" w:fill="FFFFFF"/>
            <w:vAlign w:val="center"/>
          </w:tcPr>
          <w:p w14:paraId="7D4762C6">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贯彻并监督执行关于地名工作的政策、法规，负责全县地名的日常管理工作，负责全县行政区划的具体管理工作；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承办地名的命名、更名工作，推广和监督标准地名使用及上报工作；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负责全县</w:t>
            </w:r>
            <w:r>
              <w:rPr>
                <w:rFonts w:hint="eastAsia" w:ascii="Times New Roman" w:hAnsi="Times New Roman" w:eastAsia="仿宋_GB2312"/>
                <w:color w:val="000000"/>
                <w:kern w:val="0"/>
                <w:sz w:val="24"/>
                <w:lang w:eastAsia="zh-CN"/>
              </w:rPr>
              <w:t>行政区</w:t>
            </w:r>
            <w:r>
              <w:rPr>
                <w:rFonts w:ascii="Times New Roman" w:hAnsi="Times New Roman" w:eastAsia="仿宋_GB2312"/>
                <w:color w:val="000000"/>
                <w:kern w:val="0"/>
                <w:sz w:val="24"/>
              </w:rPr>
              <w:t>划边界线的勘定和管理、界桩维护及各乡镇边界争议的调查和调处；</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w:t>
            </w:r>
            <w:r>
              <w:rPr>
                <w:rFonts w:hint="eastAsia" w:ascii="Times New Roman" w:hAnsi="Times New Roman" w:eastAsia="仿宋_GB2312"/>
                <w:color w:val="000000"/>
                <w:kern w:val="0"/>
                <w:sz w:val="24"/>
                <w:lang w:val="en-US" w:eastAsia="zh-CN"/>
              </w:rPr>
              <w:t xml:space="preserve">. </w:t>
            </w:r>
            <w:r>
              <w:rPr>
                <w:rFonts w:ascii="Times New Roman" w:hAnsi="Times New Roman" w:eastAsia="仿宋_GB2312"/>
                <w:color w:val="000000"/>
                <w:kern w:val="0"/>
                <w:sz w:val="24"/>
              </w:rPr>
              <w:t>负责程序申报、材料收集、汇总上报等工作。</w:t>
            </w:r>
          </w:p>
        </w:tc>
        <w:tc>
          <w:tcPr>
            <w:tcW w:w="4409" w:type="dxa"/>
            <w:shd w:val="clear" w:color="auto" w:fill="FFFFFF"/>
            <w:vAlign w:val="center"/>
          </w:tcPr>
          <w:p w14:paraId="32C383A6">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配合做好本区域行政区划调整的材料收集整理，行政区域界线勘界、联检工作；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以行政村为单位收集现有地名信息，按要求填写信息表、汇总采集数量、上报县级民政部门；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负责本辖区内行政区域界线、</w:t>
            </w:r>
            <w:r>
              <w:rPr>
                <w:rFonts w:ascii="Times New Roman" w:hAnsi="Times New Roman" w:eastAsia="仿宋_GB2312"/>
                <w:color w:val="000000"/>
                <w:spacing w:val="-6"/>
                <w:kern w:val="0"/>
                <w:sz w:val="24"/>
              </w:rPr>
              <w:t>界桩日常巡查，发现问题及时上报；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对本辖区内的地名基本情况进行摸排统计，开展地名文化遗产保护工作。</w:t>
            </w:r>
          </w:p>
        </w:tc>
      </w:tr>
      <w:tr w14:paraId="3B428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0" w:hRule="atLeast"/>
          <w:jc w:val="center"/>
        </w:trPr>
        <w:tc>
          <w:tcPr>
            <w:tcW w:w="766" w:type="dxa"/>
            <w:shd w:val="clear" w:color="auto" w:fill="FFFFFF"/>
            <w:vAlign w:val="center"/>
          </w:tcPr>
          <w:p w14:paraId="6CDE4FB3">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89</w:t>
            </w:r>
          </w:p>
        </w:tc>
        <w:tc>
          <w:tcPr>
            <w:tcW w:w="1275" w:type="dxa"/>
            <w:shd w:val="clear" w:color="auto" w:fill="FFFFFF"/>
            <w:vAlign w:val="center"/>
          </w:tcPr>
          <w:p w14:paraId="27A2AE6F">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临时用地审批</w:t>
            </w:r>
          </w:p>
        </w:tc>
        <w:tc>
          <w:tcPr>
            <w:tcW w:w="1710" w:type="dxa"/>
            <w:shd w:val="clear" w:color="auto" w:fill="FFFFFF"/>
            <w:vAlign w:val="center"/>
          </w:tcPr>
          <w:p w14:paraId="4C6A3B1A">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县自然资源局</w:t>
            </w:r>
          </w:p>
        </w:tc>
        <w:tc>
          <w:tcPr>
            <w:tcW w:w="6015" w:type="dxa"/>
            <w:shd w:val="clear" w:color="auto" w:fill="FFFFFF"/>
            <w:vAlign w:val="center"/>
          </w:tcPr>
          <w:p w14:paraId="24C1E274">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负责进行材料审核，对符合政策要求的建设项目，报市自然资源和规划局批准后办理临时用地手续。</w:t>
            </w:r>
          </w:p>
        </w:tc>
        <w:tc>
          <w:tcPr>
            <w:tcW w:w="4409" w:type="dxa"/>
            <w:shd w:val="clear" w:color="auto" w:fill="FFFFFF"/>
            <w:vAlign w:val="center"/>
          </w:tcPr>
          <w:p w14:paraId="4B95734C">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对临时用地项目用地情况进行初次审核；</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参加临时用地土地复垦验收，做好土地返还接收工作。</w:t>
            </w:r>
          </w:p>
        </w:tc>
      </w:tr>
      <w:tr w14:paraId="4EBCA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0" w:hRule="atLeast"/>
          <w:jc w:val="center"/>
        </w:trPr>
        <w:tc>
          <w:tcPr>
            <w:tcW w:w="766" w:type="dxa"/>
            <w:shd w:val="clear" w:color="auto" w:fill="FFFFFF"/>
            <w:vAlign w:val="center"/>
          </w:tcPr>
          <w:p w14:paraId="7F425F30">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90</w:t>
            </w:r>
          </w:p>
        </w:tc>
        <w:tc>
          <w:tcPr>
            <w:tcW w:w="1275" w:type="dxa"/>
            <w:shd w:val="clear" w:color="auto" w:fill="FFFFFF"/>
            <w:vAlign w:val="center"/>
          </w:tcPr>
          <w:p w14:paraId="59BBA645">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国有土地上房屋征收</w:t>
            </w:r>
          </w:p>
        </w:tc>
        <w:tc>
          <w:tcPr>
            <w:tcW w:w="1710" w:type="dxa"/>
            <w:shd w:val="clear" w:color="auto" w:fill="FFFFFF"/>
            <w:vAlign w:val="center"/>
          </w:tcPr>
          <w:p w14:paraId="57065C86">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县住房和城乡建设局</w:t>
            </w:r>
          </w:p>
        </w:tc>
        <w:tc>
          <w:tcPr>
            <w:tcW w:w="6015" w:type="dxa"/>
            <w:shd w:val="clear" w:color="auto" w:fill="FFFFFF"/>
            <w:vAlign w:val="center"/>
          </w:tcPr>
          <w:p w14:paraId="6F27C5F1">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负责组织实施全县国有土地上的房屋征收与补偿工作；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负责全县房屋征收与补偿工作的监督、指导；</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负责做好房屋征收与补偿的宣传、解释工作；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组织协调县级相关单位按照工作职能分工，互相配合，积极支持，保障房屋征收与补偿工作顺利进行。</w:t>
            </w:r>
          </w:p>
        </w:tc>
        <w:tc>
          <w:tcPr>
            <w:tcW w:w="4409" w:type="dxa"/>
            <w:shd w:val="clear" w:color="auto" w:fill="FFFFFF"/>
            <w:vAlign w:val="center"/>
          </w:tcPr>
          <w:p w14:paraId="5CD6383B">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向县人民政府申报提请</w:t>
            </w:r>
            <w:r>
              <w:rPr>
                <w:rFonts w:hint="eastAsia" w:ascii="Times New Roman" w:hAnsi="Times New Roman" w:eastAsia="仿宋_GB2312"/>
                <w:color w:val="000000"/>
                <w:kern w:val="0"/>
                <w:sz w:val="24"/>
                <w:lang w:eastAsia="zh-CN"/>
              </w:rPr>
              <w:t>本</w:t>
            </w:r>
            <w:r>
              <w:rPr>
                <w:rFonts w:ascii="Times New Roman" w:hAnsi="Times New Roman" w:eastAsia="仿宋_GB2312"/>
                <w:color w:val="000000"/>
                <w:kern w:val="0"/>
                <w:sz w:val="24"/>
              </w:rPr>
              <w:t>区域内国有土地上房屋征收建设项目；</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对做出房屋征收决定的建设项目进行社会稳定风险评估；</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组织房地产评估机构对被征收房屋的价值进行评估；</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制定征收补偿安置方案；</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签订征收补偿安置协议。</w:t>
            </w:r>
          </w:p>
        </w:tc>
      </w:tr>
      <w:tr w14:paraId="5F922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5" w:hRule="atLeast"/>
          <w:jc w:val="center"/>
        </w:trPr>
        <w:tc>
          <w:tcPr>
            <w:tcW w:w="766" w:type="dxa"/>
            <w:shd w:val="clear" w:color="auto" w:fill="FFFFFF"/>
            <w:vAlign w:val="center"/>
          </w:tcPr>
          <w:p w14:paraId="5237B05C">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91</w:t>
            </w:r>
          </w:p>
        </w:tc>
        <w:tc>
          <w:tcPr>
            <w:tcW w:w="1275" w:type="dxa"/>
            <w:shd w:val="clear" w:color="auto" w:fill="FFFFFF"/>
            <w:vAlign w:val="center"/>
          </w:tcPr>
          <w:p w14:paraId="51509AAC">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土地整理工作</w:t>
            </w:r>
          </w:p>
        </w:tc>
        <w:tc>
          <w:tcPr>
            <w:tcW w:w="1710" w:type="dxa"/>
            <w:shd w:val="clear" w:color="auto" w:fill="FFFFFF"/>
            <w:vAlign w:val="center"/>
          </w:tcPr>
          <w:p w14:paraId="78A70CE9">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县自然资源局</w:t>
            </w:r>
          </w:p>
        </w:tc>
        <w:tc>
          <w:tcPr>
            <w:tcW w:w="6015" w:type="dxa"/>
            <w:shd w:val="clear" w:color="auto" w:fill="FFFFFF"/>
            <w:vAlign w:val="center"/>
          </w:tcPr>
          <w:p w14:paraId="0E1342F4">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经过县人民政府组织申报，</w:t>
            </w:r>
            <w:r>
              <w:rPr>
                <w:rFonts w:hint="eastAsia" w:ascii="Times New Roman" w:hAnsi="Times New Roman" w:eastAsia="仿宋_GB2312"/>
                <w:color w:val="000000"/>
                <w:kern w:val="0"/>
                <w:sz w:val="24"/>
                <w:lang w:eastAsia="zh-CN"/>
              </w:rPr>
              <w:t>由</w:t>
            </w:r>
            <w:r>
              <w:rPr>
                <w:rFonts w:ascii="Times New Roman" w:hAnsi="Times New Roman" w:eastAsia="仿宋_GB2312"/>
                <w:color w:val="000000"/>
                <w:kern w:val="0"/>
                <w:sz w:val="24"/>
              </w:rPr>
              <w:t>县自然资源局组织实施，</w:t>
            </w:r>
            <w:r>
              <w:rPr>
                <w:rFonts w:hint="eastAsia" w:ascii="Times New Roman" w:hAnsi="Times New Roman" w:eastAsia="仿宋_GB2312"/>
                <w:color w:val="000000"/>
                <w:kern w:val="0"/>
                <w:sz w:val="24"/>
                <w:lang w:eastAsia="zh-CN"/>
              </w:rPr>
              <w:t>做到</w:t>
            </w:r>
            <w:r>
              <w:rPr>
                <w:rFonts w:ascii="Times New Roman" w:hAnsi="Times New Roman" w:eastAsia="仿宋_GB2312"/>
                <w:color w:val="000000"/>
                <w:kern w:val="0"/>
                <w:sz w:val="24"/>
              </w:rPr>
              <w:t>严格相关材料审核</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严格落实“三区三线”划定成果</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确保资金保障方案可行</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指标受益必须保障区域乡村建设</w:t>
            </w:r>
            <w:r>
              <w:rPr>
                <w:rFonts w:hint="eastAsia" w:ascii="Times New Roman" w:hAnsi="Times New Roman" w:eastAsia="仿宋_GB2312"/>
                <w:color w:val="000000"/>
                <w:kern w:val="0"/>
                <w:sz w:val="24"/>
                <w:lang w:eastAsia="zh-CN"/>
              </w:rPr>
              <w:t>等</w:t>
            </w:r>
            <w:r>
              <w:rPr>
                <w:rFonts w:ascii="Times New Roman" w:hAnsi="Times New Roman" w:eastAsia="仿宋_GB2312"/>
                <w:color w:val="000000"/>
                <w:kern w:val="0"/>
                <w:sz w:val="24"/>
              </w:rPr>
              <w:t>；</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明确整治行动的目标、任务、措施和时间表，为土地整治工作提供具体的实施计划。</w:t>
            </w:r>
          </w:p>
        </w:tc>
        <w:tc>
          <w:tcPr>
            <w:tcW w:w="4409" w:type="dxa"/>
            <w:shd w:val="clear" w:color="auto" w:fill="FFFFFF"/>
            <w:vAlign w:val="center"/>
          </w:tcPr>
          <w:p w14:paraId="5AFC3AEE">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做好本行政区域内的协调</w:t>
            </w:r>
            <w:r>
              <w:rPr>
                <w:rFonts w:hint="eastAsia" w:ascii="Times New Roman" w:hAnsi="Times New Roman" w:eastAsia="仿宋_GB2312"/>
                <w:color w:val="000000"/>
                <w:kern w:val="0"/>
                <w:sz w:val="24"/>
                <w:lang w:eastAsia="zh-CN"/>
              </w:rPr>
              <w:t>工作</w:t>
            </w:r>
            <w:r>
              <w:rPr>
                <w:rFonts w:ascii="Times New Roman" w:hAnsi="Times New Roman" w:eastAsia="仿宋_GB2312"/>
                <w:color w:val="000000"/>
                <w:kern w:val="0"/>
                <w:sz w:val="24"/>
              </w:rPr>
              <w:t>；</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对土地整理项目进行排查、申报、实施。</w:t>
            </w:r>
          </w:p>
        </w:tc>
      </w:tr>
      <w:tr w14:paraId="16007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5" w:hRule="atLeast"/>
          <w:jc w:val="center"/>
        </w:trPr>
        <w:tc>
          <w:tcPr>
            <w:tcW w:w="766" w:type="dxa"/>
            <w:shd w:val="clear" w:color="auto" w:fill="FFFFFF"/>
            <w:vAlign w:val="center"/>
          </w:tcPr>
          <w:p w14:paraId="144B0C68">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92</w:t>
            </w:r>
          </w:p>
        </w:tc>
        <w:tc>
          <w:tcPr>
            <w:tcW w:w="1275" w:type="dxa"/>
            <w:shd w:val="clear" w:color="auto" w:fill="FFFFFF"/>
            <w:vAlign w:val="center"/>
          </w:tcPr>
          <w:p w14:paraId="5F5BBE62">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国土调查及年度变更调查</w:t>
            </w:r>
          </w:p>
        </w:tc>
        <w:tc>
          <w:tcPr>
            <w:tcW w:w="1710" w:type="dxa"/>
            <w:shd w:val="clear" w:color="auto" w:fill="FFFFFF"/>
            <w:vAlign w:val="center"/>
          </w:tcPr>
          <w:p w14:paraId="676C0D2C">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县自然资源局</w:t>
            </w:r>
          </w:p>
        </w:tc>
        <w:tc>
          <w:tcPr>
            <w:tcW w:w="6015" w:type="dxa"/>
            <w:shd w:val="clear" w:color="auto" w:fill="FFFFFF"/>
            <w:vAlign w:val="center"/>
          </w:tcPr>
          <w:p w14:paraId="127C42F7">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承担全县自然资源各类专项调查监测的所有工作。</w:t>
            </w:r>
          </w:p>
        </w:tc>
        <w:tc>
          <w:tcPr>
            <w:tcW w:w="4409" w:type="dxa"/>
            <w:shd w:val="clear" w:color="auto" w:fill="FFFFFF"/>
            <w:vAlign w:val="center"/>
          </w:tcPr>
          <w:p w14:paraId="3BDD52B4">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动员和组织社会力量</w:t>
            </w:r>
            <w:r>
              <w:rPr>
                <w:rFonts w:hint="eastAsia" w:ascii="Times New Roman" w:hAnsi="Times New Roman" w:eastAsia="仿宋_GB2312"/>
                <w:color w:val="000000"/>
                <w:kern w:val="0"/>
                <w:sz w:val="24"/>
                <w:lang w:eastAsia="zh-CN"/>
              </w:rPr>
              <w:t>参与</w:t>
            </w:r>
            <w:r>
              <w:rPr>
                <w:rFonts w:ascii="Times New Roman" w:hAnsi="Times New Roman" w:eastAsia="仿宋_GB2312"/>
                <w:color w:val="000000"/>
                <w:kern w:val="0"/>
                <w:sz w:val="24"/>
              </w:rPr>
              <w:t>县级自然资源管理部门各类自然资源调查监测工作。</w:t>
            </w:r>
          </w:p>
        </w:tc>
      </w:tr>
      <w:tr w14:paraId="70BE5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5" w:hRule="atLeast"/>
          <w:jc w:val="center"/>
        </w:trPr>
        <w:tc>
          <w:tcPr>
            <w:tcW w:w="766" w:type="dxa"/>
            <w:shd w:val="clear" w:color="auto" w:fill="FFFFFF"/>
            <w:vAlign w:val="center"/>
          </w:tcPr>
          <w:p w14:paraId="69EDC51A">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93</w:t>
            </w:r>
          </w:p>
        </w:tc>
        <w:tc>
          <w:tcPr>
            <w:tcW w:w="1275" w:type="dxa"/>
            <w:shd w:val="clear" w:color="auto" w:fill="FFFFFF"/>
            <w:vAlign w:val="center"/>
          </w:tcPr>
          <w:p w14:paraId="6E9C0770">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乡村规划管理工作</w:t>
            </w:r>
          </w:p>
        </w:tc>
        <w:tc>
          <w:tcPr>
            <w:tcW w:w="1710" w:type="dxa"/>
            <w:shd w:val="clear" w:color="auto" w:fill="FFFFFF"/>
            <w:vAlign w:val="center"/>
          </w:tcPr>
          <w:p w14:paraId="5818CCFF">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县自然资源局</w:t>
            </w:r>
          </w:p>
        </w:tc>
        <w:tc>
          <w:tcPr>
            <w:tcW w:w="6015" w:type="dxa"/>
            <w:shd w:val="clear" w:color="auto" w:fill="FFFFFF"/>
            <w:vAlign w:val="center"/>
          </w:tcPr>
          <w:p w14:paraId="6CF3AD47">
            <w:pPr>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贯彻落实上级关于乡镇国土空间规划和村庄规划的有关政策和技术标准；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指导监督乡镇、村庄国土空间规划、详细规划和相关专项规划</w:t>
            </w:r>
            <w:r>
              <w:rPr>
                <w:rFonts w:hint="eastAsia" w:ascii="Times New Roman" w:hAnsi="Times New Roman" w:eastAsia="仿宋_GB2312"/>
                <w:color w:val="000000"/>
                <w:kern w:val="0"/>
                <w:sz w:val="24"/>
                <w:lang w:eastAsia="zh-CN"/>
              </w:rPr>
              <w:t>的</w:t>
            </w:r>
            <w:r>
              <w:rPr>
                <w:rFonts w:ascii="Times New Roman" w:hAnsi="Times New Roman" w:eastAsia="仿宋_GB2312"/>
                <w:color w:val="000000"/>
                <w:kern w:val="0"/>
                <w:sz w:val="24"/>
              </w:rPr>
              <w:t>编制、管理和实施工作；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根据实际需要组织现场勘验，并组织对拟建乡镇企业、乡村公共设施和公益事业建设项目进行审查、公示、核发证书。</w:t>
            </w:r>
          </w:p>
        </w:tc>
        <w:tc>
          <w:tcPr>
            <w:tcW w:w="4409" w:type="dxa"/>
            <w:shd w:val="clear" w:color="auto" w:fill="FFFFFF"/>
            <w:vAlign w:val="center"/>
          </w:tcPr>
          <w:p w14:paraId="5A2B1B30">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开展法律法规和政策宣传普及活动；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依据上级批准的城乡规划，对辖区内建设工程设计方案进行资料初审并签署意见。</w:t>
            </w:r>
          </w:p>
        </w:tc>
      </w:tr>
      <w:tr w14:paraId="5F177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0" w:hRule="atLeast"/>
          <w:jc w:val="center"/>
        </w:trPr>
        <w:tc>
          <w:tcPr>
            <w:tcW w:w="766" w:type="dxa"/>
            <w:shd w:val="clear" w:color="auto" w:fill="FFFFFF"/>
            <w:vAlign w:val="center"/>
          </w:tcPr>
          <w:p w14:paraId="49DBBCEC">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94</w:t>
            </w:r>
          </w:p>
        </w:tc>
        <w:tc>
          <w:tcPr>
            <w:tcW w:w="1275" w:type="dxa"/>
            <w:shd w:val="clear" w:color="auto" w:fill="FFFFFF"/>
            <w:vAlign w:val="center"/>
          </w:tcPr>
          <w:p w14:paraId="09CB7A74">
            <w:pPr>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农村村民住宅涉及的农转用审批</w:t>
            </w:r>
          </w:p>
        </w:tc>
        <w:tc>
          <w:tcPr>
            <w:tcW w:w="1710" w:type="dxa"/>
            <w:shd w:val="clear" w:color="auto" w:fill="FFFFFF"/>
            <w:vAlign w:val="center"/>
          </w:tcPr>
          <w:p w14:paraId="158296D0">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县自然资源局</w:t>
            </w:r>
          </w:p>
        </w:tc>
        <w:tc>
          <w:tcPr>
            <w:tcW w:w="6015" w:type="dxa"/>
            <w:shd w:val="clear" w:color="auto" w:fill="FFFFFF"/>
            <w:vAlign w:val="center"/>
          </w:tcPr>
          <w:p w14:paraId="632DE020">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对乡镇上报材料进行审核，对符合政策要求的村民住宅项目，报县人民政府批准。</w:t>
            </w:r>
          </w:p>
        </w:tc>
        <w:tc>
          <w:tcPr>
            <w:tcW w:w="4409" w:type="dxa"/>
            <w:shd w:val="clear" w:color="auto" w:fill="FFFFFF"/>
            <w:vAlign w:val="center"/>
          </w:tcPr>
          <w:p w14:paraId="3B6782DD">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审查用地报批条件，收集用地报批资料。</w:t>
            </w:r>
          </w:p>
        </w:tc>
      </w:tr>
      <w:tr w14:paraId="695CD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5" w:hRule="atLeast"/>
          <w:jc w:val="center"/>
        </w:trPr>
        <w:tc>
          <w:tcPr>
            <w:tcW w:w="766" w:type="dxa"/>
            <w:shd w:val="clear" w:color="auto" w:fill="FFFFFF"/>
            <w:vAlign w:val="center"/>
          </w:tcPr>
          <w:p w14:paraId="47F6143C">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95</w:t>
            </w:r>
          </w:p>
        </w:tc>
        <w:tc>
          <w:tcPr>
            <w:tcW w:w="1275" w:type="dxa"/>
            <w:shd w:val="clear" w:color="auto" w:fill="FFFFFF"/>
            <w:vAlign w:val="center"/>
          </w:tcPr>
          <w:p w14:paraId="4C3A84AF">
            <w:pPr>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农村房地一体宅基地使用权登记颁证工作</w:t>
            </w:r>
          </w:p>
        </w:tc>
        <w:tc>
          <w:tcPr>
            <w:tcW w:w="1710" w:type="dxa"/>
            <w:shd w:val="clear" w:color="auto" w:fill="FFFFFF"/>
            <w:vAlign w:val="center"/>
          </w:tcPr>
          <w:p w14:paraId="00E2E6B7">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县自然资源局</w:t>
            </w:r>
          </w:p>
        </w:tc>
        <w:tc>
          <w:tcPr>
            <w:tcW w:w="6015" w:type="dxa"/>
            <w:shd w:val="clear" w:color="auto" w:fill="FFFFFF"/>
            <w:vAlign w:val="center"/>
          </w:tcPr>
          <w:p w14:paraId="4E7DEEFC">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负责组织并指导农村宅基地房地一体确权登记发证的行政村初审、乡镇复审工作，对提交的房地一体登记材料进行合法合规性审核，并做好登记发证工作。</w:t>
            </w:r>
          </w:p>
        </w:tc>
        <w:tc>
          <w:tcPr>
            <w:tcW w:w="4409" w:type="dxa"/>
            <w:shd w:val="clear" w:color="auto" w:fill="FFFFFF"/>
            <w:vAlign w:val="center"/>
          </w:tcPr>
          <w:p w14:paraId="519F2F6E">
            <w:pPr>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组织本村村民配合权籍调查工作；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 xml:space="preserve">2. 权籍调查结果经公示后组织本村村民签字确认，配合完成相关表册的签章、四邻签字工作；   </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配合做好农村宅基地房地一体确权登记的初审及复审工作。</w:t>
            </w:r>
          </w:p>
        </w:tc>
      </w:tr>
      <w:tr w14:paraId="12FDB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5" w:hRule="atLeast"/>
          <w:jc w:val="center"/>
        </w:trPr>
        <w:tc>
          <w:tcPr>
            <w:tcW w:w="766" w:type="dxa"/>
            <w:shd w:val="clear" w:color="auto" w:fill="FFFFFF"/>
            <w:vAlign w:val="center"/>
          </w:tcPr>
          <w:p w14:paraId="7C5BB997">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96</w:t>
            </w:r>
          </w:p>
        </w:tc>
        <w:tc>
          <w:tcPr>
            <w:tcW w:w="1275" w:type="dxa"/>
            <w:shd w:val="clear" w:color="auto" w:fill="FFFFFF"/>
            <w:vAlign w:val="center"/>
          </w:tcPr>
          <w:p w14:paraId="160DF840">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农村危房改造</w:t>
            </w:r>
          </w:p>
        </w:tc>
        <w:tc>
          <w:tcPr>
            <w:tcW w:w="1710" w:type="dxa"/>
            <w:shd w:val="clear" w:color="auto" w:fill="FFFFFF"/>
            <w:vAlign w:val="center"/>
          </w:tcPr>
          <w:p w14:paraId="13438C37">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县住房和城乡建设局</w:t>
            </w:r>
          </w:p>
        </w:tc>
        <w:tc>
          <w:tcPr>
            <w:tcW w:w="6015" w:type="dxa"/>
            <w:shd w:val="clear" w:color="auto" w:fill="FFFFFF"/>
            <w:vAlign w:val="center"/>
          </w:tcPr>
          <w:p w14:paraId="586F2AE6">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组织宣传危房改造、抗震改造政策；</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对拟纳入危房改造或抗震改造的农户身份进行核实</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对改造户房屋进行安全评定；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积极争取改造专项资金，联合乡镇对改造房屋进行指导并组织验收。</w:t>
            </w:r>
          </w:p>
        </w:tc>
        <w:tc>
          <w:tcPr>
            <w:tcW w:w="4409" w:type="dxa"/>
            <w:shd w:val="clear" w:color="auto" w:fill="FFFFFF"/>
            <w:vAlign w:val="center"/>
          </w:tcPr>
          <w:p w14:paraId="08AF0CE2">
            <w:pPr>
              <w:spacing w:line="29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落实农房安全动态监测机制，对辖区内低收入六类重点对象住房安全进行日常巡查、排查，发现隐患采取有效措施，必要时撤离人员，对危房立即停用，避免发生住房安全事故，同时上报县住建部门；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联合住建部门指导农户实施危房改造、抗震改造；</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配合相关部门对改造后的农房进行验收，在竣工验收通过后30日内拆除旧房（原址翻新的除外），切实消除安全隐患。</w:t>
            </w:r>
          </w:p>
        </w:tc>
      </w:tr>
      <w:tr w14:paraId="726E5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5" w:hRule="atLeast"/>
          <w:jc w:val="center"/>
        </w:trPr>
        <w:tc>
          <w:tcPr>
            <w:tcW w:w="766" w:type="dxa"/>
            <w:shd w:val="clear" w:color="auto" w:fill="FFFFFF"/>
            <w:vAlign w:val="center"/>
          </w:tcPr>
          <w:p w14:paraId="26954947">
            <w:pPr>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97</w:t>
            </w:r>
          </w:p>
        </w:tc>
        <w:tc>
          <w:tcPr>
            <w:tcW w:w="1275" w:type="dxa"/>
            <w:shd w:val="clear" w:color="auto" w:fill="FFFFFF"/>
            <w:vAlign w:val="center"/>
          </w:tcPr>
          <w:p w14:paraId="44A1DCE2">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传统村落历史建筑保护</w:t>
            </w:r>
          </w:p>
        </w:tc>
        <w:tc>
          <w:tcPr>
            <w:tcW w:w="1710" w:type="dxa"/>
            <w:shd w:val="clear" w:color="auto" w:fill="FFFFFF"/>
            <w:vAlign w:val="center"/>
          </w:tcPr>
          <w:p w14:paraId="3F01B5F5">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县住房和城乡建设局</w:t>
            </w:r>
          </w:p>
        </w:tc>
        <w:tc>
          <w:tcPr>
            <w:tcW w:w="6015" w:type="dxa"/>
            <w:shd w:val="clear" w:color="auto" w:fill="FFFFFF"/>
            <w:vAlign w:val="center"/>
          </w:tcPr>
          <w:p w14:paraId="4C88F2AE">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负责传统村落、历史建筑的申报、实施等工作；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对符合条件的传统村落和历史建筑，积极申请上级保护发展资金；</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督促乡镇做好传统村落和历史建筑保护发展利用工作；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完成对传统村落和历史建筑挂牌保护；</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加强对传统村落和历史建筑保护宣传。</w:t>
            </w:r>
          </w:p>
        </w:tc>
        <w:tc>
          <w:tcPr>
            <w:tcW w:w="4409" w:type="dxa"/>
            <w:shd w:val="clear" w:color="auto" w:fill="FFFFFF"/>
            <w:vAlign w:val="center"/>
          </w:tcPr>
          <w:p w14:paraId="33CD2465">
            <w:pPr>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开展普查登记工作；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负责收集、整理传统村落的申报材料；</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对列入保护的传统村落落实管理责任；</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完善古村落及历史建筑基础设施，组织实施保护项目，合理利用古村落资源；</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组织编制传统村落保护发展规划；</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6. 对传统村落、历史建筑开展日常排查，发现问题及时上报；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7. 落实传统村落、历史建筑消防安全责任；</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8. 依法制止违反传统村落、历史建筑保护相关规定的行为。</w:t>
            </w:r>
          </w:p>
        </w:tc>
      </w:tr>
    </w:tbl>
    <w:p w14:paraId="7EBA56AA">
      <w:pPr>
        <w:spacing w:line="500" w:lineRule="exact"/>
        <w:ind w:left="0" w:leftChars="0" w:right="0" w:rightChars="0" w:firstLine="0" w:firstLineChars="0"/>
        <w:jc w:val="center"/>
        <w:rPr>
          <w:rFonts w:ascii="Times New Roman" w:hAnsi="Times New Roman" w:eastAsia="方正大标宋简体"/>
          <w:sz w:val="44"/>
          <w:szCs w:val="44"/>
        </w:rPr>
      </w:pPr>
    </w:p>
    <w:p w14:paraId="7D9E97C2">
      <w:pPr>
        <w:spacing w:line="500" w:lineRule="exact"/>
        <w:jc w:val="center"/>
        <w:rPr>
          <w:rFonts w:ascii="Times New Roman" w:hAnsi="Times New Roman" w:eastAsia="方正大标宋简体"/>
          <w:sz w:val="44"/>
          <w:szCs w:val="44"/>
        </w:rPr>
      </w:pPr>
      <w:r>
        <w:rPr>
          <w:rFonts w:ascii="Times New Roman" w:hAnsi="Times New Roman" w:eastAsia="方正大标宋简体"/>
          <w:sz w:val="44"/>
          <w:szCs w:val="44"/>
        </w:rPr>
        <w:t>花果山乡上级部门收回事项清单</w:t>
      </w:r>
    </w:p>
    <w:p w14:paraId="41ADBCDE">
      <w:pPr>
        <w:spacing w:line="500" w:lineRule="exact"/>
        <w:jc w:val="center"/>
        <w:rPr>
          <w:rFonts w:ascii="Times New Roman" w:hAnsi="Times New Roman" w:eastAsia="方正大标宋简体"/>
          <w:sz w:val="44"/>
          <w:szCs w:val="44"/>
        </w:rPr>
      </w:pPr>
    </w:p>
    <w:tbl>
      <w:tblPr>
        <w:tblStyle w:val="4"/>
        <w:tblW w:w="141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0"/>
        <w:gridCol w:w="5404"/>
        <w:gridCol w:w="7801"/>
      </w:tblGrid>
      <w:tr w14:paraId="4C91C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blHeader/>
          <w:jc w:val="center"/>
        </w:trPr>
        <w:tc>
          <w:tcPr>
            <w:tcW w:w="970" w:type="dxa"/>
            <w:shd w:val="clear" w:color="auto" w:fill="auto"/>
            <w:vAlign w:val="center"/>
          </w:tcPr>
          <w:p w14:paraId="6F3E1F67">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黑体"/>
                <w:color w:val="000000"/>
                <w:kern w:val="0"/>
                <w:sz w:val="24"/>
              </w:rPr>
            </w:pPr>
            <w:r>
              <w:rPr>
                <w:rFonts w:ascii="Times New Roman" w:hAnsi="Times New Roman" w:eastAsia="黑体"/>
                <w:color w:val="000000"/>
                <w:kern w:val="0"/>
                <w:sz w:val="24"/>
              </w:rPr>
              <w:t>序号</w:t>
            </w:r>
          </w:p>
        </w:tc>
        <w:tc>
          <w:tcPr>
            <w:tcW w:w="5404" w:type="dxa"/>
            <w:shd w:val="clear" w:color="auto" w:fill="auto"/>
            <w:vAlign w:val="center"/>
          </w:tcPr>
          <w:p w14:paraId="596A5294">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黑体"/>
                <w:color w:val="000000"/>
                <w:kern w:val="0"/>
                <w:sz w:val="24"/>
              </w:rPr>
            </w:pPr>
            <w:r>
              <w:rPr>
                <w:rFonts w:ascii="Times New Roman" w:hAnsi="Times New Roman" w:eastAsia="黑体"/>
                <w:color w:val="000000"/>
                <w:kern w:val="0"/>
                <w:sz w:val="24"/>
              </w:rPr>
              <w:t>事项名称</w:t>
            </w:r>
          </w:p>
        </w:tc>
        <w:tc>
          <w:tcPr>
            <w:tcW w:w="7801" w:type="dxa"/>
            <w:shd w:val="clear" w:color="auto" w:fill="auto"/>
            <w:vAlign w:val="center"/>
          </w:tcPr>
          <w:p w14:paraId="3BD2AB5E">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黑体"/>
                <w:color w:val="000000"/>
                <w:kern w:val="0"/>
                <w:sz w:val="24"/>
              </w:rPr>
            </w:pPr>
            <w:r>
              <w:rPr>
                <w:rFonts w:ascii="Times New Roman" w:hAnsi="Times New Roman" w:eastAsia="黑体"/>
                <w:color w:val="000000"/>
                <w:kern w:val="0"/>
                <w:sz w:val="24"/>
              </w:rPr>
              <w:t>承接部门及工作方式</w:t>
            </w:r>
          </w:p>
        </w:tc>
      </w:tr>
      <w:tr w14:paraId="604D8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175" w:type="dxa"/>
            <w:gridSpan w:val="3"/>
            <w:shd w:val="clear" w:color="auto" w:fill="auto"/>
            <w:vAlign w:val="center"/>
          </w:tcPr>
          <w:p w14:paraId="03CFEFA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黑体"/>
                <w:color w:val="000000"/>
                <w:kern w:val="0"/>
                <w:sz w:val="24"/>
              </w:rPr>
            </w:pPr>
            <w:r>
              <w:rPr>
                <w:rFonts w:ascii="Times New Roman" w:hAnsi="Times New Roman" w:eastAsia="黑体"/>
                <w:color w:val="000000"/>
                <w:kern w:val="0"/>
                <w:sz w:val="24"/>
              </w:rPr>
              <w:t>一、政法领域（3项）</w:t>
            </w:r>
          </w:p>
        </w:tc>
      </w:tr>
      <w:tr w14:paraId="04BC9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jc w:val="center"/>
        </w:trPr>
        <w:tc>
          <w:tcPr>
            <w:tcW w:w="970" w:type="dxa"/>
            <w:shd w:val="clear" w:color="auto" w:fill="auto"/>
            <w:vAlign w:val="center"/>
          </w:tcPr>
          <w:p w14:paraId="7D1C4E2B">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1</w:t>
            </w:r>
          </w:p>
        </w:tc>
        <w:tc>
          <w:tcPr>
            <w:tcW w:w="5404" w:type="dxa"/>
            <w:shd w:val="clear" w:color="auto" w:fill="auto"/>
            <w:vAlign w:val="center"/>
          </w:tcPr>
          <w:p w14:paraId="573991B0">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开展驻京安保维稳工作</w:t>
            </w:r>
          </w:p>
        </w:tc>
        <w:tc>
          <w:tcPr>
            <w:tcW w:w="7801" w:type="dxa"/>
            <w:shd w:val="clear" w:color="auto" w:fill="auto"/>
            <w:vAlign w:val="center"/>
          </w:tcPr>
          <w:p w14:paraId="2B6EF784">
            <w:pPr>
              <w:keepNext w:val="0"/>
              <w:keepLines w:val="0"/>
              <w:pageBreakBefore w:val="0"/>
              <w:widowControl w:val="0"/>
              <w:kinsoku/>
              <w:wordWrap/>
              <w:overflowPunct w:val="0"/>
              <w:topLinePunct w:val="0"/>
              <w:autoSpaceDE/>
              <w:autoSpaceDN/>
              <w:bidi w:val="0"/>
              <w:adjustRightInd/>
              <w:snapToGrid/>
              <w:spacing w:line="29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承接部门：县信访局</w:t>
            </w:r>
          </w:p>
          <w:p w14:paraId="4E57C169">
            <w:pPr>
              <w:keepNext w:val="0"/>
              <w:keepLines w:val="0"/>
              <w:pageBreakBefore w:val="0"/>
              <w:widowControl w:val="0"/>
              <w:kinsoku/>
              <w:wordWrap/>
              <w:overflowPunct w:val="0"/>
              <w:topLinePunct w:val="0"/>
              <w:autoSpaceDE/>
              <w:autoSpaceDN/>
              <w:bidi w:val="0"/>
              <w:adjustRightInd/>
              <w:snapToGrid/>
              <w:spacing w:line="29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工作方式：落实基层减负相关要求，不再安排乡镇开展驻京安保维稳工作。</w:t>
            </w:r>
          </w:p>
        </w:tc>
      </w:tr>
      <w:tr w14:paraId="57777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0" w:hRule="atLeast"/>
          <w:jc w:val="center"/>
        </w:trPr>
        <w:tc>
          <w:tcPr>
            <w:tcW w:w="970" w:type="dxa"/>
            <w:shd w:val="clear" w:color="auto" w:fill="auto"/>
            <w:vAlign w:val="center"/>
          </w:tcPr>
          <w:p w14:paraId="316AD2B5">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2</w:t>
            </w:r>
          </w:p>
        </w:tc>
        <w:tc>
          <w:tcPr>
            <w:tcW w:w="5404" w:type="dxa"/>
            <w:shd w:val="clear" w:color="auto" w:fill="auto"/>
            <w:vAlign w:val="center"/>
          </w:tcPr>
          <w:p w14:paraId="63C03DEF">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开展摩托车、人力三轮车、残疾人机动轮椅及装配动力装置的无牌无证车辆管理整治工作</w:t>
            </w:r>
          </w:p>
        </w:tc>
        <w:tc>
          <w:tcPr>
            <w:tcW w:w="7801" w:type="dxa"/>
            <w:shd w:val="clear" w:color="auto" w:fill="auto"/>
            <w:vAlign w:val="center"/>
          </w:tcPr>
          <w:p w14:paraId="48BD7DDC">
            <w:pPr>
              <w:keepNext w:val="0"/>
              <w:keepLines w:val="0"/>
              <w:pageBreakBefore w:val="0"/>
              <w:widowControl w:val="0"/>
              <w:kinsoku/>
              <w:wordWrap/>
              <w:overflowPunct w:val="0"/>
              <w:topLinePunct w:val="0"/>
              <w:autoSpaceDE/>
              <w:autoSpaceDN/>
              <w:bidi w:val="0"/>
              <w:adjustRightInd/>
              <w:snapToGrid/>
              <w:spacing w:line="29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加强宣传发动。多途径开展摩托车、人力三轮车、残疾人机动轮椅及装配动力装置的无牌无证车辆违法违规行为可能造成的后果及危害宣传</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实施过渡期管理。设定过渡期且过渡期内按禁限行要求通行</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加强路面整治。严格通行管理，通过路面严查确保符合上牌的车辆应上尽上</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强化教育帮扶。准确掌握残疾人和低收入人员情况，从生活保障、政策支持等方面指导帮扶。</w:t>
            </w:r>
          </w:p>
        </w:tc>
      </w:tr>
      <w:tr w14:paraId="47209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970" w:type="dxa"/>
            <w:shd w:val="clear" w:color="auto" w:fill="auto"/>
            <w:vAlign w:val="center"/>
          </w:tcPr>
          <w:p w14:paraId="13BFCDE0">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3</w:t>
            </w:r>
          </w:p>
        </w:tc>
        <w:tc>
          <w:tcPr>
            <w:tcW w:w="5404" w:type="dxa"/>
            <w:shd w:val="clear" w:color="auto" w:fill="auto"/>
            <w:vAlign w:val="center"/>
          </w:tcPr>
          <w:p w14:paraId="12BFCF10">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对戒断三年未复吸人员进行检测、管控</w:t>
            </w:r>
          </w:p>
        </w:tc>
        <w:tc>
          <w:tcPr>
            <w:tcW w:w="7801" w:type="dxa"/>
            <w:shd w:val="clear" w:color="auto" w:fill="auto"/>
            <w:vAlign w:val="center"/>
          </w:tcPr>
          <w:p w14:paraId="39626972">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事项依据已失效，不再开展此项工作。</w:t>
            </w:r>
          </w:p>
        </w:tc>
      </w:tr>
      <w:tr w14:paraId="127FD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175" w:type="dxa"/>
            <w:gridSpan w:val="3"/>
            <w:shd w:val="clear" w:color="auto" w:fill="auto"/>
            <w:vAlign w:val="center"/>
          </w:tcPr>
          <w:p w14:paraId="35998CF9">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黑体"/>
                <w:color w:val="000000"/>
                <w:kern w:val="0"/>
                <w:sz w:val="24"/>
              </w:rPr>
              <w:t>二、民政领域（7项）</w:t>
            </w:r>
          </w:p>
        </w:tc>
      </w:tr>
      <w:tr w14:paraId="1151B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jc w:val="center"/>
        </w:trPr>
        <w:tc>
          <w:tcPr>
            <w:tcW w:w="970" w:type="dxa"/>
            <w:shd w:val="clear" w:color="auto" w:fill="auto"/>
            <w:vAlign w:val="center"/>
          </w:tcPr>
          <w:p w14:paraId="75F7E703">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4</w:t>
            </w:r>
          </w:p>
        </w:tc>
        <w:tc>
          <w:tcPr>
            <w:tcW w:w="5404" w:type="dxa"/>
            <w:shd w:val="clear" w:color="auto" w:fill="auto"/>
            <w:vAlign w:val="center"/>
          </w:tcPr>
          <w:p w14:paraId="78D12103">
            <w:pPr>
              <w:keepNext w:val="0"/>
              <w:keepLines w:val="0"/>
              <w:pageBreakBefore w:val="0"/>
              <w:widowControl w:val="0"/>
              <w:kinsoku/>
              <w:wordWrap/>
              <w:overflowPunct w:val="0"/>
              <w:topLinePunct w:val="0"/>
              <w:autoSpaceDE/>
              <w:autoSpaceDN/>
              <w:bidi w:val="0"/>
              <w:adjustRightInd/>
              <w:snapToGrid/>
              <w:spacing w:line="29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对维护老年人合法权益和敬老、养老、助老成绩显著的组织、家庭或者个人以及对参与社会发展做出突出贡献的老年人的表彰或者奖励</w:t>
            </w:r>
          </w:p>
        </w:tc>
        <w:tc>
          <w:tcPr>
            <w:tcW w:w="7801" w:type="dxa"/>
            <w:shd w:val="clear" w:color="auto" w:fill="auto"/>
            <w:vAlign w:val="center"/>
          </w:tcPr>
          <w:p w14:paraId="6718DE55">
            <w:pPr>
              <w:keepNext w:val="0"/>
              <w:keepLines w:val="0"/>
              <w:pageBreakBefore w:val="0"/>
              <w:widowControl w:val="0"/>
              <w:kinsoku/>
              <w:wordWrap/>
              <w:overflowPunct w:val="0"/>
              <w:topLinePunct w:val="0"/>
              <w:autoSpaceDE/>
              <w:autoSpaceDN/>
              <w:bidi w:val="0"/>
              <w:adjustRightInd/>
              <w:snapToGrid/>
              <w:spacing w:line="290" w:lineRule="exact"/>
              <w:textAlignment w:val="auto"/>
              <w:rPr>
                <w:rFonts w:ascii="Times New Roman" w:hAnsi="Times New Roman" w:eastAsia="仿宋_GB2312"/>
                <w:b/>
                <w:color w:val="000000"/>
                <w:kern w:val="0"/>
                <w:sz w:val="24"/>
              </w:rPr>
            </w:pPr>
            <w:r>
              <w:rPr>
                <w:rFonts w:ascii="Times New Roman" w:hAnsi="Times New Roman" w:eastAsia="仿宋_GB2312"/>
                <w:color w:val="000000"/>
                <w:kern w:val="0"/>
                <w:sz w:val="24"/>
              </w:rPr>
              <w:t>承接部门：县民政局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工作方式：在各村居利用墙报、广播等载体，在全县营造敬老、养老、助老的浓厚氛围。对个人威望高、社会贡献突出的老人进行慰问，颁发寿星证。</w:t>
            </w:r>
          </w:p>
        </w:tc>
      </w:tr>
      <w:tr w14:paraId="6548F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7" w:hRule="atLeast"/>
          <w:jc w:val="center"/>
        </w:trPr>
        <w:tc>
          <w:tcPr>
            <w:tcW w:w="970" w:type="dxa"/>
            <w:shd w:val="clear" w:color="auto" w:fill="auto"/>
            <w:vAlign w:val="center"/>
          </w:tcPr>
          <w:p w14:paraId="09228D65">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5</w:t>
            </w:r>
          </w:p>
        </w:tc>
        <w:tc>
          <w:tcPr>
            <w:tcW w:w="5404" w:type="dxa"/>
            <w:shd w:val="clear" w:color="auto" w:fill="auto"/>
            <w:vAlign w:val="center"/>
          </w:tcPr>
          <w:p w14:paraId="1DB1918A">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对违规领取80岁以上高龄津贴的追缴</w:t>
            </w:r>
          </w:p>
        </w:tc>
        <w:tc>
          <w:tcPr>
            <w:tcW w:w="7801" w:type="dxa"/>
            <w:shd w:val="clear" w:color="auto" w:fill="auto"/>
            <w:vAlign w:val="center"/>
          </w:tcPr>
          <w:p w14:paraId="59CA8329">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承接部门：县民政局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民政部门联合卫生、殡葬等部门，利用大数据平台定期比对高龄津贴发放名单与户籍、养老、火化记录，及时发现去世未停发、重复领取等违规情况，对违规领取的资金，要求主动退还误领金额至国库。</w:t>
            </w:r>
          </w:p>
        </w:tc>
      </w:tr>
      <w:tr w14:paraId="4283A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70" w:type="dxa"/>
            <w:shd w:val="clear" w:color="auto" w:fill="auto"/>
            <w:vAlign w:val="center"/>
          </w:tcPr>
          <w:p w14:paraId="0A068DDC">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6</w:t>
            </w:r>
          </w:p>
        </w:tc>
        <w:tc>
          <w:tcPr>
            <w:tcW w:w="5404" w:type="dxa"/>
            <w:shd w:val="clear" w:color="auto" w:fill="auto"/>
            <w:vAlign w:val="center"/>
          </w:tcPr>
          <w:p w14:paraId="6FDE655B">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出具婚姻状况证明（婚姻关系证明、分居证明）</w:t>
            </w:r>
          </w:p>
        </w:tc>
        <w:tc>
          <w:tcPr>
            <w:tcW w:w="7801" w:type="dxa"/>
            <w:shd w:val="clear" w:color="auto" w:fill="auto"/>
            <w:vAlign w:val="center"/>
          </w:tcPr>
          <w:p w14:paraId="341CF67E">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法律法规条款已失效，不再开展此项工作。</w:t>
            </w:r>
          </w:p>
        </w:tc>
      </w:tr>
      <w:tr w14:paraId="0599D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70" w:type="dxa"/>
            <w:shd w:val="clear" w:color="auto" w:fill="auto"/>
            <w:vAlign w:val="center"/>
          </w:tcPr>
          <w:p w14:paraId="15CD47F4">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7</w:t>
            </w:r>
          </w:p>
        </w:tc>
        <w:tc>
          <w:tcPr>
            <w:tcW w:w="5404" w:type="dxa"/>
            <w:shd w:val="clear" w:color="auto" w:fill="auto"/>
            <w:vAlign w:val="center"/>
          </w:tcPr>
          <w:p w14:paraId="02D37A8D">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对辖区内老年人意外伤害保险参保覆盖率达标工作的考核</w:t>
            </w:r>
          </w:p>
        </w:tc>
        <w:tc>
          <w:tcPr>
            <w:tcW w:w="7801" w:type="dxa"/>
            <w:shd w:val="clear" w:color="auto" w:fill="auto"/>
            <w:vAlign w:val="center"/>
          </w:tcPr>
          <w:p w14:paraId="0B04F379">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落实党中央精简优化基层考核有关要求，不再开展此项工作。</w:t>
            </w:r>
          </w:p>
        </w:tc>
      </w:tr>
      <w:tr w14:paraId="507CB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70" w:type="dxa"/>
            <w:shd w:val="clear" w:color="auto" w:fill="auto"/>
            <w:vAlign w:val="center"/>
          </w:tcPr>
          <w:p w14:paraId="76CA0E2A">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8</w:t>
            </w:r>
          </w:p>
        </w:tc>
        <w:tc>
          <w:tcPr>
            <w:tcW w:w="5404" w:type="dxa"/>
            <w:shd w:val="clear" w:color="auto" w:fill="auto"/>
            <w:vAlign w:val="center"/>
          </w:tcPr>
          <w:p w14:paraId="40626351">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对完成平坟还田任务的考核</w:t>
            </w:r>
          </w:p>
        </w:tc>
        <w:tc>
          <w:tcPr>
            <w:tcW w:w="7801" w:type="dxa"/>
            <w:shd w:val="clear" w:color="auto" w:fill="auto"/>
            <w:vAlign w:val="center"/>
          </w:tcPr>
          <w:p w14:paraId="6BD2F64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落实党中央精简优化基层考核有关要求，不再开展此项工作。</w:t>
            </w:r>
          </w:p>
        </w:tc>
      </w:tr>
      <w:tr w14:paraId="67897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70" w:type="dxa"/>
            <w:shd w:val="clear" w:color="auto" w:fill="auto"/>
            <w:vAlign w:val="center"/>
          </w:tcPr>
          <w:p w14:paraId="04BB221B">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9</w:t>
            </w:r>
          </w:p>
        </w:tc>
        <w:tc>
          <w:tcPr>
            <w:tcW w:w="5404" w:type="dxa"/>
            <w:shd w:val="clear" w:color="auto" w:fill="auto"/>
            <w:vAlign w:val="center"/>
          </w:tcPr>
          <w:p w14:paraId="698CF3E4">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对适老化改造完成情况的考核</w:t>
            </w:r>
          </w:p>
        </w:tc>
        <w:tc>
          <w:tcPr>
            <w:tcW w:w="7801" w:type="dxa"/>
            <w:shd w:val="clear" w:color="auto" w:fill="auto"/>
            <w:vAlign w:val="center"/>
          </w:tcPr>
          <w:p w14:paraId="4D3C9A0B">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落实党中央精简优化基层考核有关要求，不再开展此项工作。</w:t>
            </w:r>
          </w:p>
        </w:tc>
      </w:tr>
      <w:tr w14:paraId="26235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70" w:type="dxa"/>
            <w:shd w:val="clear" w:color="auto" w:fill="auto"/>
            <w:vAlign w:val="center"/>
          </w:tcPr>
          <w:p w14:paraId="49A029EF">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10</w:t>
            </w:r>
          </w:p>
        </w:tc>
        <w:tc>
          <w:tcPr>
            <w:tcW w:w="5404" w:type="dxa"/>
            <w:shd w:val="clear" w:color="auto" w:fill="auto"/>
            <w:vAlign w:val="center"/>
          </w:tcPr>
          <w:p w14:paraId="435796C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对老年人安康险推广工作的考核</w:t>
            </w:r>
          </w:p>
        </w:tc>
        <w:tc>
          <w:tcPr>
            <w:tcW w:w="7801" w:type="dxa"/>
            <w:shd w:val="clear" w:color="auto" w:fill="auto"/>
            <w:vAlign w:val="center"/>
          </w:tcPr>
          <w:p w14:paraId="37F72E83">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落实党中央精简优化基层考核有关要求，不再开展此项工作。</w:t>
            </w:r>
          </w:p>
        </w:tc>
      </w:tr>
      <w:tr w14:paraId="1187F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223D35A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黑体"/>
                <w:color w:val="000000"/>
                <w:kern w:val="0"/>
                <w:sz w:val="24"/>
              </w:rPr>
            </w:pPr>
            <w:r>
              <w:rPr>
                <w:rFonts w:ascii="Times New Roman" w:hAnsi="Times New Roman" w:eastAsia="黑体"/>
                <w:color w:val="000000"/>
                <w:kern w:val="0"/>
                <w:sz w:val="24"/>
              </w:rPr>
              <w:t>三、司法行政领域（2项）</w:t>
            </w:r>
          </w:p>
        </w:tc>
      </w:tr>
      <w:tr w14:paraId="4AF25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4" w:hRule="atLeast"/>
          <w:jc w:val="center"/>
        </w:trPr>
        <w:tc>
          <w:tcPr>
            <w:tcW w:w="970" w:type="dxa"/>
            <w:shd w:val="clear" w:color="auto" w:fill="auto"/>
            <w:vAlign w:val="center"/>
          </w:tcPr>
          <w:p w14:paraId="1D956ABA">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11</w:t>
            </w:r>
          </w:p>
        </w:tc>
        <w:tc>
          <w:tcPr>
            <w:tcW w:w="5404" w:type="dxa"/>
            <w:shd w:val="clear" w:color="auto" w:fill="auto"/>
            <w:vAlign w:val="center"/>
          </w:tcPr>
          <w:p w14:paraId="548DE44C">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法律援助指导监督和组织实施工作</w:t>
            </w:r>
          </w:p>
        </w:tc>
        <w:tc>
          <w:tcPr>
            <w:tcW w:w="7801" w:type="dxa"/>
            <w:shd w:val="clear" w:color="auto" w:fill="auto"/>
            <w:vAlign w:val="center"/>
          </w:tcPr>
          <w:p w14:paraId="2535E1C8">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承接部门：县司法局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工作方式：积极出台《法律援助工作要点》《案件质量评查标准》等文件，明确案件办理流程、文书格式及考核指标</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实行案件“点援制”和全程跟踪制度，通过电话回访、旁听庭审、案卷评查等方式监督案件质量，确保服务流程透明化。</w:t>
            </w:r>
          </w:p>
        </w:tc>
      </w:tr>
      <w:tr w14:paraId="0B8F2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70" w:type="dxa"/>
            <w:shd w:val="clear" w:color="auto" w:fill="auto"/>
            <w:vAlign w:val="center"/>
          </w:tcPr>
          <w:p w14:paraId="40A524BA">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12</w:t>
            </w:r>
          </w:p>
        </w:tc>
        <w:tc>
          <w:tcPr>
            <w:tcW w:w="5404" w:type="dxa"/>
            <w:shd w:val="clear" w:color="auto" w:fill="auto"/>
            <w:vAlign w:val="center"/>
          </w:tcPr>
          <w:p w14:paraId="3B5E1406">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出具法律援助经济状况证明</w:t>
            </w:r>
          </w:p>
        </w:tc>
        <w:tc>
          <w:tcPr>
            <w:tcW w:w="7801" w:type="dxa"/>
            <w:shd w:val="clear" w:color="auto" w:fill="auto"/>
            <w:vAlign w:val="center"/>
          </w:tcPr>
          <w:p w14:paraId="73E22E56">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根据《</w:t>
            </w:r>
            <w:r>
              <w:rPr>
                <w:rFonts w:hint="eastAsia" w:ascii="Times New Roman" w:hAnsi="Times New Roman" w:eastAsia="仿宋_GB2312"/>
                <w:color w:val="000000"/>
                <w:kern w:val="0"/>
                <w:sz w:val="24"/>
                <w:lang w:eastAsia="zh-CN"/>
              </w:rPr>
              <w:t>中华人民共和国</w:t>
            </w:r>
            <w:r>
              <w:rPr>
                <w:rFonts w:ascii="Times New Roman" w:hAnsi="Times New Roman" w:eastAsia="仿宋_GB2312"/>
                <w:color w:val="000000"/>
                <w:kern w:val="0"/>
                <w:sz w:val="24"/>
              </w:rPr>
              <w:t>法律援助法》相关规定，不再开展此项工作。</w:t>
            </w:r>
          </w:p>
        </w:tc>
      </w:tr>
      <w:tr w14:paraId="54B91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7225978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黑体"/>
                <w:color w:val="000000"/>
                <w:kern w:val="0"/>
                <w:sz w:val="24"/>
              </w:rPr>
            </w:pPr>
            <w:r>
              <w:rPr>
                <w:rFonts w:ascii="Times New Roman" w:hAnsi="Times New Roman" w:eastAsia="黑体"/>
                <w:color w:val="000000"/>
                <w:kern w:val="0"/>
                <w:sz w:val="24"/>
              </w:rPr>
              <w:t>四、自然资源领域（15项）</w:t>
            </w:r>
          </w:p>
        </w:tc>
      </w:tr>
      <w:tr w14:paraId="2D6FE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0" w:hRule="atLeast"/>
          <w:jc w:val="center"/>
        </w:trPr>
        <w:tc>
          <w:tcPr>
            <w:tcW w:w="970" w:type="dxa"/>
            <w:shd w:val="clear" w:color="auto" w:fill="auto"/>
            <w:vAlign w:val="center"/>
          </w:tcPr>
          <w:p w14:paraId="1A60CDF6">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13</w:t>
            </w:r>
          </w:p>
        </w:tc>
        <w:tc>
          <w:tcPr>
            <w:tcW w:w="5404" w:type="dxa"/>
            <w:shd w:val="clear" w:color="auto" w:fill="auto"/>
            <w:vAlign w:val="center"/>
          </w:tcPr>
          <w:p w14:paraId="7275CD9D">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对占用耕地建窑、建坟或者擅自在耕地上建房、挖砂、采石、采矿、取土等破坏种植条件的，或者因开发土地造成土地荒漠化、盐渍化的处罚</w:t>
            </w:r>
          </w:p>
        </w:tc>
        <w:tc>
          <w:tcPr>
            <w:tcW w:w="7801" w:type="dxa"/>
            <w:shd w:val="clear" w:color="auto" w:fill="auto"/>
            <w:vAlign w:val="center"/>
          </w:tcPr>
          <w:p w14:paraId="353DC194">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县自然资源局按照职责开展耕地保护宣传，加强对占用耕地建窑、建坟或者擅自在耕地上建房、挖砂、采石、采矿、取土等行为的巡查，受理、核实违法线索，依法进行查处。县农业农村局对非法占用耕地等破坏种植条件，或者因开发土地造成土地荒漠化、盐渍化行为涉及农业农村部门职责的</w:t>
            </w:r>
            <w:r>
              <w:rPr>
                <w:rFonts w:hint="eastAsia" w:ascii="Times New Roman" w:hAnsi="Times New Roman" w:eastAsia="仿宋_GB2312"/>
                <w:color w:val="000000"/>
                <w:kern w:val="0"/>
                <w:sz w:val="24"/>
                <w:lang w:eastAsia="zh-CN"/>
              </w:rPr>
              <w:t>进行</w:t>
            </w:r>
            <w:r>
              <w:rPr>
                <w:rFonts w:ascii="Times New Roman" w:hAnsi="Times New Roman" w:eastAsia="仿宋_GB2312"/>
                <w:color w:val="000000"/>
                <w:kern w:val="0"/>
                <w:sz w:val="24"/>
              </w:rPr>
              <w:t>行政处罚，按照职责对耕地质量进行评价，并出具评价意见。</w:t>
            </w:r>
          </w:p>
        </w:tc>
      </w:tr>
      <w:tr w14:paraId="5CE2B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0" w:hRule="atLeast"/>
          <w:jc w:val="center"/>
        </w:trPr>
        <w:tc>
          <w:tcPr>
            <w:tcW w:w="970" w:type="dxa"/>
            <w:shd w:val="clear" w:color="auto" w:fill="auto"/>
            <w:vAlign w:val="center"/>
          </w:tcPr>
          <w:p w14:paraId="3CBC7FB6">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14</w:t>
            </w:r>
          </w:p>
        </w:tc>
        <w:tc>
          <w:tcPr>
            <w:tcW w:w="5404" w:type="dxa"/>
            <w:shd w:val="clear" w:color="auto" w:fill="auto"/>
            <w:vAlign w:val="center"/>
          </w:tcPr>
          <w:p w14:paraId="3E11BE73">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对未经批准或者采取欺骗手段骗取批准以及超过批准的数量，非法占用土地的处罚</w:t>
            </w:r>
          </w:p>
        </w:tc>
        <w:tc>
          <w:tcPr>
            <w:tcW w:w="7801" w:type="dxa"/>
            <w:shd w:val="clear" w:color="auto" w:fill="auto"/>
            <w:vAlign w:val="center"/>
          </w:tcPr>
          <w:p w14:paraId="1C58E3D1">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工作方式：加强日常监督检查，及时发现并查处非法占用土地行为，依法拆除或没收非法占用土地上新建的建筑物和其他设施，并给予相应处罚和责任追究。</w:t>
            </w:r>
          </w:p>
        </w:tc>
      </w:tr>
      <w:tr w14:paraId="48B14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0" w:hRule="atLeast"/>
          <w:jc w:val="center"/>
        </w:trPr>
        <w:tc>
          <w:tcPr>
            <w:tcW w:w="970" w:type="dxa"/>
            <w:shd w:val="clear" w:color="auto" w:fill="auto"/>
            <w:vAlign w:val="center"/>
          </w:tcPr>
          <w:p w14:paraId="5C8CD92E">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15</w:t>
            </w:r>
          </w:p>
        </w:tc>
        <w:tc>
          <w:tcPr>
            <w:tcW w:w="5404" w:type="dxa"/>
            <w:shd w:val="clear" w:color="auto" w:fill="auto"/>
            <w:vAlign w:val="center"/>
          </w:tcPr>
          <w:p w14:paraId="1F1C04E4">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对未经批准进行临时建设的处罚</w:t>
            </w:r>
          </w:p>
        </w:tc>
        <w:tc>
          <w:tcPr>
            <w:tcW w:w="7801" w:type="dxa"/>
            <w:shd w:val="clear" w:color="auto" w:fill="auto"/>
            <w:vAlign w:val="center"/>
          </w:tcPr>
          <w:p w14:paraId="11674200">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工作方式：采取验核放线结果、核实基础测量报告等措施，加强对临时建设工程的监督管理，及时受理违法建设的举报或者控告，对违反城乡规划的，限期改正，并依法给予相应处罚和责任追究。</w:t>
            </w:r>
          </w:p>
        </w:tc>
      </w:tr>
      <w:tr w14:paraId="0DCD7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0" w:hRule="atLeast"/>
          <w:jc w:val="center"/>
        </w:trPr>
        <w:tc>
          <w:tcPr>
            <w:tcW w:w="970" w:type="dxa"/>
            <w:shd w:val="clear" w:color="auto" w:fill="auto"/>
            <w:vAlign w:val="center"/>
          </w:tcPr>
          <w:p w14:paraId="6752DDA8">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16</w:t>
            </w:r>
          </w:p>
        </w:tc>
        <w:tc>
          <w:tcPr>
            <w:tcW w:w="5404" w:type="dxa"/>
            <w:shd w:val="clear" w:color="auto" w:fill="auto"/>
            <w:vAlign w:val="center"/>
          </w:tcPr>
          <w:p w14:paraId="4235C9B2">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未按照批准内容进行临时建设的处罚</w:t>
            </w:r>
          </w:p>
        </w:tc>
        <w:tc>
          <w:tcPr>
            <w:tcW w:w="7801" w:type="dxa"/>
            <w:shd w:val="clear" w:color="auto" w:fill="auto"/>
            <w:vAlign w:val="center"/>
          </w:tcPr>
          <w:p w14:paraId="287EFFF8">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工作方式：按照批准的建设内容，加强对临时建设工程的监督管理，及时受理违法建设的举报或者控告，对未按照批准内容建设的，限期改正，并依法给予相应处罚和责任追究。</w:t>
            </w:r>
          </w:p>
        </w:tc>
      </w:tr>
      <w:tr w14:paraId="121A7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970" w:type="dxa"/>
            <w:shd w:val="clear" w:color="auto" w:fill="auto"/>
            <w:vAlign w:val="center"/>
          </w:tcPr>
          <w:p w14:paraId="70FCBC9C">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17</w:t>
            </w:r>
          </w:p>
        </w:tc>
        <w:tc>
          <w:tcPr>
            <w:tcW w:w="5404" w:type="dxa"/>
            <w:shd w:val="clear" w:color="auto" w:fill="auto"/>
            <w:vAlign w:val="center"/>
          </w:tcPr>
          <w:p w14:paraId="5D067DAA">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开展历史遗留废弃矿山生态修复工作</w:t>
            </w:r>
          </w:p>
        </w:tc>
        <w:tc>
          <w:tcPr>
            <w:tcW w:w="7801" w:type="dxa"/>
            <w:shd w:val="clear" w:color="auto" w:fill="auto"/>
            <w:vAlign w:val="center"/>
          </w:tcPr>
          <w:p w14:paraId="46B68590">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工作方式：对遗留废弃矿山进行排查，规划设计，制定治理方案，按照方案进行生态修复治理。</w:t>
            </w:r>
          </w:p>
        </w:tc>
      </w:tr>
      <w:tr w14:paraId="6AF4B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0" w:hRule="atLeast"/>
          <w:jc w:val="center"/>
        </w:trPr>
        <w:tc>
          <w:tcPr>
            <w:tcW w:w="970" w:type="dxa"/>
            <w:shd w:val="clear" w:color="auto" w:fill="auto"/>
            <w:vAlign w:val="center"/>
          </w:tcPr>
          <w:p w14:paraId="35BE53F3">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18</w:t>
            </w:r>
          </w:p>
        </w:tc>
        <w:tc>
          <w:tcPr>
            <w:tcW w:w="5404" w:type="dxa"/>
            <w:shd w:val="clear" w:color="auto" w:fill="auto"/>
            <w:vAlign w:val="center"/>
          </w:tcPr>
          <w:p w14:paraId="3105ED8B">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非法采砂行为监管</w:t>
            </w:r>
          </w:p>
        </w:tc>
        <w:tc>
          <w:tcPr>
            <w:tcW w:w="7801" w:type="dxa"/>
            <w:shd w:val="clear" w:color="auto" w:fill="auto"/>
            <w:vAlign w:val="center"/>
          </w:tcPr>
          <w:p w14:paraId="54D9557C">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承接部门：县水利局、县自然资源局、县林业局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县水利局对重点河段、敏感水域进行巡查，制定常态化巡查计划，通过划分河道巡查区域、巡查人员分组、定期巡查等方式，强化河道日常巡查力度，对河道内的非法采砂活动进行监督。河道以外，由县自然资源局、县林业局等部门按职责监督。</w:t>
            </w:r>
          </w:p>
        </w:tc>
      </w:tr>
      <w:tr w14:paraId="59B53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jc w:val="center"/>
        </w:trPr>
        <w:tc>
          <w:tcPr>
            <w:tcW w:w="970" w:type="dxa"/>
            <w:shd w:val="clear" w:color="auto" w:fill="auto"/>
            <w:vAlign w:val="center"/>
          </w:tcPr>
          <w:p w14:paraId="43D66C27">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19</w:t>
            </w:r>
          </w:p>
        </w:tc>
        <w:tc>
          <w:tcPr>
            <w:tcW w:w="5404" w:type="dxa"/>
            <w:shd w:val="clear" w:color="auto" w:fill="auto"/>
            <w:vAlign w:val="center"/>
          </w:tcPr>
          <w:p w14:paraId="6AF3BCE9">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公益林管护</w:t>
            </w:r>
          </w:p>
        </w:tc>
        <w:tc>
          <w:tcPr>
            <w:tcW w:w="7801" w:type="dxa"/>
            <w:shd w:val="clear" w:color="auto" w:fill="auto"/>
            <w:vAlign w:val="center"/>
          </w:tcPr>
          <w:p w14:paraId="67569204">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承接部门：县林业局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工作方式：做好全县公益林区划界定</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组织实施保护措施，协助财政部门做好生态效益补偿资金的发放和管理工作。</w:t>
            </w:r>
          </w:p>
        </w:tc>
      </w:tr>
      <w:tr w14:paraId="6F7DD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970" w:type="dxa"/>
            <w:shd w:val="clear" w:color="auto" w:fill="auto"/>
            <w:vAlign w:val="center"/>
          </w:tcPr>
          <w:p w14:paraId="1EAB5288">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20</w:t>
            </w:r>
          </w:p>
        </w:tc>
        <w:tc>
          <w:tcPr>
            <w:tcW w:w="5404" w:type="dxa"/>
            <w:shd w:val="clear" w:color="auto" w:fill="auto"/>
            <w:vAlign w:val="center"/>
          </w:tcPr>
          <w:p w14:paraId="51E45E11">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林木采伐证审批</w:t>
            </w:r>
          </w:p>
        </w:tc>
        <w:tc>
          <w:tcPr>
            <w:tcW w:w="7801" w:type="dxa"/>
            <w:shd w:val="clear" w:color="auto" w:fill="auto"/>
            <w:vAlign w:val="center"/>
          </w:tcPr>
          <w:p w14:paraId="69702A5B">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承接部门：县林业局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工作方式：做好申请人的材料审核</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实地查验，</w:t>
            </w:r>
            <w:r>
              <w:rPr>
                <w:rFonts w:hint="eastAsia" w:ascii="Times New Roman" w:hAnsi="Times New Roman" w:eastAsia="仿宋_GB2312"/>
                <w:color w:val="000000"/>
                <w:kern w:val="0"/>
                <w:sz w:val="24"/>
                <w:lang w:eastAsia="zh-CN"/>
              </w:rPr>
              <w:t>进行</w:t>
            </w:r>
            <w:r>
              <w:rPr>
                <w:rFonts w:ascii="Times New Roman" w:hAnsi="Times New Roman" w:eastAsia="仿宋_GB2312"/>
                <w:color w:val="000000"/>
                <w:kern w:val="0"/>
                <w:sz w:val="24"/>
              </w:rPr>
              <w:t>审核上报或审批发证。</w:t>
            </w:r>
          </w:p>
        </w:tc>
      </w:tr>
      <w:tr w14:paraId="7EE67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0" w:hRule="atLeast"/>
          <w:jc w:val="center"/>
        </w:trPr>
        <w:tc>
          <w:tcPr>
            <w:tcW w:w="970" w:type="dxa"/>
            <w:shd w:val="clear" w:color="auto" w:fill="auto"/>
            <w:vAlign w:val="center"/>
          </w:tcPr>
          <w:p w14:paraId="0634EBFB">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21</w:t>
            </w:r>
          </w:p>
        </w:tc>
        <w:tc>
          <w:tcPr>
            <w:tcW w:w="5404" w:type="dxa"/>
            <w:shd w:val="clear" w:color="auto" w:fill="auto"/>
            <w:vAlign w:val="center"/>
          </w:tcPr>
          <w:p w14:paraId="3AEEE548">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对森林资源的保护、修复、利用、更新等的监督检查</w:t>
            </w:r>
          </w:p>
        </w:tc>
        <w:tc>
          <w:tcPr>
            <w:tcW w:w="7801" w:type="dxa"/>
            <w:shd w:val="clear" w:color="auto" w:fill="auto"/>
            <w:vAlign w:val="center"/>
          </w:tcPr>
          <w:p w14:paraId="4E5CDA2D">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承接部门：县林业局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工作方式：对全县范围内森林资源的保护、修复、利用、更新等进行监督检查，依法查处破坏森林资源违法行为。</w:t>
            </w:r>
          </w:p>
        </w:tc>
      </w:tr>
      <w:tr w14:paraId="626C8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970" w:type="dxa"/>
            <w:shd w:val="clear" w:color="auto" w:fill="auto"/>
            <w:vAlign w:val="center"/>
          </w:tcPr>
          <w:p w14:paraId="1EC93A2E">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22</w:t>
            </w:r>
          </w:p>
        </w:tc>
        <w:tc>
          <w:tcPr>
            <w:tcW w:w="5404" w:type="dxa"/>
            <w:shd w:val="clear" w:color="auto" w:fill="auto"/>
            <w:vAlign w:val="center"/>
          </w:tcPr>
          <w:p w14:paraId="5BECBE76">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代为恢复植被和林业生产条件或代为补种树木</w:t>
            </w:r>
          </w:p>
        </w:tc>
        <w:tc>
          <w:tcPr>
            <w:tcW w:w="7801" w:type="dxa"/>
            <w:shd w:val="clear" w:color="auto" w:fill="auto"/>
            <w:vAlign w:val="center"/>
          </w:tcPr>
          <w:p w14:paraId="4FCB76CB">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承接部门：县林业局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工作方式：按照林业生产相关标准，直接实施代为履行，或者组织没有利害关系的第三人代为履行，以确保恢复植被和林业生产条件或补种树木的顺利进行，达到预期的生态保护效果。</w:t>
            </w:r>
          </w:p>
        </w:tc>
      </w:tr>
      <w:tr w14:paraId="198C7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jc w:val="center"/>
        </w:trPr>
        <w:tc>
          <w:tcPr>
            <w:tcW w:w="970" w:type="dxa"/>
            <w:shd w:val="clear" w:color="auto" w:fill="auto"/>
            <w:vAlign w:val="center"/>
          </w:tcPr>
          <w:p w14:paraId="2B7F17C0">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23</w:t>
            </w:r>
          </w:p>
        </w:tc>
        <w:tc>
          <w:tcPr>
            <w:tcW w:w="5404" w:type="dxa"/>
            <w:shd w:val="clear" w:color="auto" w:fill="auto"/>
            <w:vAlign w:val="center"/>
          </w:tcPr>
          <w:p w14:paraId="7A81A28B">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对涉嫌违法建设和违法审批的自建房地质灾害处理</w:t>
            </w:r>
          </w:p>
        </w:tc>
        <w:tc>
          <w:tcPr>
            <w:tcW w:w="7801" w:type="dxa"/>
            <w:shd w:val="clear" w:color="auto" w:fill="auto"/>
            <w:vAlign w:val="center"/>
          </w:tcPr>
          <w:p w14:paraId="11795CC4">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对地质灾害风险进行评估，划定危险区域，必要时撤离人员；</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对危房立即停用、查封或拆除，切断水电燃气，防止次生灾害；</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加固边坡、修建排水系统、恢复植被。</w:t>
            </w:r>
          </w:p>
        </w:tc>
      </w:tr>
      <w:tr w14:paraId="40F88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970" w:type="dxa"/>
            <w:shd w:val="clear" w:color="auto" w:fill="auto"/>
            <w:vAlign w:val="center"/>
          </w:tcPr>
          <w:p w14:paraId="5BEB7F89">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24</w:t>
            </w:r>
          </w:p>
        </w:tc>
        <w:tc>
          <w:tcPr>
            <w:tcW w:w="5404" w:type="dxa"/>
            <w:shd w:val="clear" w:color="auto" w:fill="auto"/>
            <w:vAlign w:val="center"/>
          </w:tcPr>
          <w:p w14:paraId="3F3C17A3">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开展林业有害生物监测、检疫和防治</w:t>
            </w:r>
          </w:p>
        </w:tc>
        <w:tc>
          <w:tcPr>
            <w:tcW w:w="7801" w:type="dxa"/>
            <w:shd w:val="clear" w:color="auto" w:fill="auto"/>
            <w:vAlign w:val="center"/>
          </w:tcPr>
          <w:p w14:paraId="41AB06C9">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承接部门：县林业局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工作方式：在全县范围内开展林业有害生物动态监测，对产地苗木、调运木材及苗木实施检疫，开展专业防治措施，防止森林病虫害发生和扩散。</w:t>
            </w:r>
          </w:p>
        </w:tc>
      </w:tr>
      <w:tr w14:paraId="4A66A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9" w:hRule="atLeast"/>
          <w:jc w:val="center"/>
        </w:trPr>
        <w:tc>
          <w:tcPr>
            <w:tcW w:w="970" w:type="dxa"/>
            <w:shd w:val="clear" w:color="auto" w:fill="auto"/>
            <w:vAlign w:val="center"/>
          </w:tcPr>
          <w:p w14:paraId="3967E923">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25</w:t>
            </w:r>
          </w:p>
        </w:tc>
        <w:tc>
          <w:tcPr>
            <w:tcW w:w="5404" w:type="dxa"/>
            <w:shd w:val="clear" w:color="auto" w:fill="auto"/>
            <w:vAlign w:val="center"/>
          </w:tcPr>
          <w:p w14:paraId="2437F2EA">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审核地籍调查表</w:t>
            </w:r>
          </w:p>
        </w:tc>
        <w:tc>
          <w:tcPr>
            <w:tcW w:w="7801" w:type="dxa"/>
            <w:shd w:val="clear" w:color="auto" w:fill="auto"/>
            <w:vAlign w:val="center"/>
          </w:tcPr>
          <w:p w14:paraId="685F3440">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权利人提出申请，委托测量单位进行实地测量，提供权属来源资料，填写不动产权籍调查申请表；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权籍调查工作人员依据权利人提供的权属来源资料和测量数据及坐标组织外业进行实地调查；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实地勘查核实，确认四邻边界权属；</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填写权籍调查表及数据录入。</w:t>
            </w:r>
          </w:p>
        </w:tc>
      </w:tr>
      <w:tr w14:paraId="51A06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0" w:hRule="atLeast"/>
          <w:jc w:val="center"/>
        </w:trPr>
        <w:tc>
          <w:tcPr>
            <w:tcW w:w="970" w:type="dxa"/>
            <w:shd w:val="clear" w:color="auto" w:fill="auto"/>
            <w:vAlign w:val="center"/>
          </w:tcPr>
          <w:p w14:paraId="42B95D35">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26</w:t>
            </w:r>
          </w:p>
        </w:tc>
        <w:tc>
          <w:tcPr>
            <w:tcW w:w="5404" w:type="dxa"/>
            <w:shd w:val="clear" w:color="auto" w:fill="auto"/>
            <w:vAlign w:val="center"/>
          </w:tcPr>
          <w:p w14:paraId="33381FF0">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储备国有土地上的环境卫生整治</w:t>
            </w:r>
          </w:p>
        </w:tc>
        <w:tc>
          <w:tcPr>
            <w:tcW w:w="7801" w:type="dxa"/>
            <w:shd w:val="clear" w:color="auto" w:fill="auto"/>
            <w:vAlign w:val="center"/>
          </w:tcPr>
          <w:p w14:paraId="31611959">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工作方式：加强对储备土地卫生整治，会同生态环保、城市管理等相关部门共同管护，对发现的环境卫生等问题及时处置。</w:t>
            </w:r>
          </w:p>
        </w:tc>
      </w:tr>
      <w:tr w14:paraId="3C2D7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atLeast"/>
          <w:jc w:val="center"/>
        </w:trPr>
        <w:tc>
          <w:tcPr>
            <w:tcW w:w="970" w:type="dxa"/>
            <w:shd w:val="clear" w:color="auto" w:fill="auto"/>
            <w:vAlign w:val="center"/>
          </w:tcPr>
          <w:p w14:paraId="79C1D3F6">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27</w:t>
            </w:r>
          </w:p>
        </w:tc>
        <w:tc>
          <w:tcPr>
            <w:tcW w:w="5404" w:type="dxa"/>
            <w:shd w:val="clear" w:color="auto" w:fill="auto"/>
            <w:vAlign w:val="center"/>
          </w:tcPr>
          <w:p w14:paraId="6B046A92">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土地征收、征用</w:t>
            </w:r>
          </w:p>
        </w:tc>
        <w:tc>
          <w:tcPr>
            <w:tcW w:w="7801" w:type="dxa"/>
            <w:shd w:val="clear" w:color="auto" w:fill="auto"/>
            <w:vAlign w:val="center"/>
          </w:tcPr>
          <w:p w14:paraId="1B45CFE1">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工作方式：发布征收土地预公告，开展土地现状调查和社会稳定风险评估，组卷报政府部门审批，批准后发布征收土地公告实施征收储备。</w:t>
            </w:r>
          </w:p>
        </w:tc>
      </w:tr>
      <w:tr w14:paraId="5F0D4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2DC30048">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黑体"/>
                <w:color w:val="000000"/>
                <w:kern w:val="0"/>
                <w:sz w:val="24"/>
              </w:rPr>
            </w:pPr>
            <w:r>
              <w:rPr>
                <w:rFonts w:ascii="Times New Roman" w:hAnsi="Times New Roman" w:eastAsia="黑体"/>
                <w:color w:val="000000"/>
                <w:kern w:val="0"/>
                <w:sz w:val="24"/>
              </w:rPr>
              <w:t>五、生态环境领域（7项）</w:t>
            </w:r>
          </w:p>
        </w:tc>
      </w:tr>
      <w:tr w14:paraId="5C407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7" w:hRule="atLeast"/>
          <w:jc w:val="center"/>
        </w:trPr>
        <w:tc>
          <w:tcPr>
            <w:tcW w:w="970" w:type="dxa"/>
            <w:shd w:val="clear" w:color="auto" w:fill="auto"/>
            <w:vAlign w:val="center"/>
          </w:tcPr>
          <w:p w14:paraId="59F0F3D0">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28</w:t>
            </w:r>
          </w:p>
        </w:tc>
        <w:tc>
          <w:tcPr>
            <w:tcW w:w="5404" w:type="dxa"/>
            <w:shd w:val="clear" w:color="auto" w:fill="auto"/>
            <w:vAlign w:val="center"/>
          </w:tcPr>
          <w:p w14:paraId="5A7AEAEE">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危险废物环境风险隐患排查整治</w:t>
            </w:r>
          </w:p>
        </w:tc>
        <w:tc>
          <w:tcPr>
            <w:tcW w:w="7801" w:type="dxa"/>
            <w:shd w:val="clear" w:color="auto" w:fill="auto"/>
            <w:vAlign w:val="center"/>
          </w:tcPr>
          <w:p w14:paraId="5BD2DB6B">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工作方式：按照县政府部署安排，会同卫健、农业农村、城市管理等部门实施分级分类管理，依法开展相关排查整治工作。</w:t>
            </w:r>
          </w:p>
        </w:tc>
      </w:tr>
      <w:tr w14:paraId="0AACF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7" w:hRule="atLeast"/>
          <w:jc w:val="center"/>
        </w:trPr>
        <w:tc>
          <w:tcPr>
            <w:tcW w:w="970" w:type="dxa"/>
            <w:shd w:val="clear" w:color="auto" w:fill="auto"/>
            <w:vAlign w:val="center"/>
          </w:tcPr>
          <w:p w14:paraId="17B248F1">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29</w:t>
            </w:r>
          </w:p>
        </w:tc>
        <w:tc>
          <w:tcPr>
            <w:tcW w:w="5404" w:type="dxa"/>
            <w:shd w:val="clear" w:color="auto" w:fill="auto"/>
            <w:vAlign w:val="center"/>
          </w:tcPr>
          <w:p w14:paraId="67050806">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危废品处置</w:t>
            </w:r>
          </w:p>
        </w:tc>
        <w:tc>
          <w:tcPr>
            <w:tcW w:w="7801" w:type="dxa"/>
            <w:shd w:val="clear" w:color="auto" w:fill="auto"/>
            <w:vAlign w:val="center"/>
          </w:tcPr>
          <w:p w14:paraId="6A99D15B">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工作方式：按照管理权限，实施分级分类监督管理，并合理处置。</w:t>
            </w:r>
          </w:p>
        </w:tc>
      </w:tr>
      <w:tr w14:paraId="6DAA0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jc w:val="center"/>
        </w:trPr>
        <w:tc>
          <w:tcPr>
            <w:tcW w:w="970" w:type="dxa"/>
            <w:shd w:val="clear" w:color="auto" w:fill="auto"/>
            <w:vAlign w:val="center"/>
          </w:tcPr>
          <w:p w14:paraId="1BF77940">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30</w:t>
            </w:r>
          </w:p>
        </w:tc>
        <w:tc>
          <w:tcPr>
            <w:tcW w:w="5404" w:type="dxa"/>
            <w:shd w:val="clear" w:color="auto" w:fill="auto"/>
            <w:vAlign w:val="center"/>
          </w:tcPr>
          <w:p w14:paraId="4A84CF26">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集中式饮用水水源地环境调查评估并采取相应风险防范措施</w:t>
            </w:r>
          </w:p>
        </w:tc>
        <w:tc>
          <w:tcPr>
            <w:tcW w:w="7801" w:type="dxa"/>
            <w:shd w:val="clear" w:color="auto" w:fill="auto"/>
            <w:vAlign w:val="center"/>
          </w:tcPr>
          <w:p w14:paraId="54C32800">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工作方式：按照县政府部署安排，依法开展相关调查评估及风险防范工作。</w:t>
            </w:r>
          </w:p>
        </w:tc>
      </w:tr>
      <w:tr w14:paraId="47575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5" w:hRule="atLeast"/>
          <w:jc w:val="center"/>
        </w:trPr>
        <w:tc>
          <w:tcPr>
            <w:tcW w:w="970" w:type="dxa"/>
            <w:shd w:val="clear" w:color="auto" w:fill="auto"/>
            <w:vAlign w:val="center"/>
          </w:tcPr>
          <w:p w14:paraId="0712AED8">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31</w:t>
            </w:r>
          </w:p>
        </w:tc>
        <w:tc>
          <w:tcPr>
            <w:tcW w:w="5404" w:type="dxa"/>
            <w:shd w:val="clear" w:color="auto" w:fill="auto"/>
            <w:vAlign w:val="center"/>
          </w:tcPr>
          <w:p w14:paraId="7B1BFD43">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对从事可能造成土壤污染活动的企业事业单位和其他生产经营者进行现场检查、取样</w:t>
            </w:r>
          </w:p>
        </w:tc>
        <w:tc>
          <w:tcPr>
            <w:tcW w:w="7801" w:type="dxa"/>
            <w:shd w:val="clear" w:color="auto" w:fill="auto"/>
            <w:vAlign w:val="center"/>
          </w:tcPr>
          <w:p w14:paraId="6A8C6C0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工作方式：按照权限，会同农业农村、自然资源等县直相关部门实施分级分类管理。</w:t>
            </w:r>
          </w:p>
        </w:tc>
      </w:tr>
      <w:tr w14:paraId="173DE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70" w:type="dxa"/>
            <w:shd w:val="clear" w:color="auto" w:fill="auto"/>
            <w:vAlign w:val="center"/>
          </w:tcPr>
          <w:p w14:paraId="09948E9E">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32</w:t>
            </w:r>
          </w:p>
        </w:tc>
        <w:tc>
          <w:tcPr>
            <w:tcW w:w="5404" w:type="dxa"/>
            <w:shd w:val="clear" w:color="auto" w:fill="auto"/>
            <w:vAlign w:val="center"/>
          </w:tcPr>
          <w:p w14:paraId="05E4A49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对“国三”及“国四”柴油货车提前淘汰的考核</w:t>
            </w:r>
          </w:p>
        </w:tc>
        <w:tc>
          <w:tcPr>
            <w:tcW w:w="7801" w:type="dxa"/>
            <w:shd w:val="clear" w:color="auto" w:fill="auto"/>
            <w:vAlign w:val="center"/>
          </w:tcPr>
          <w:p w14:paraId="2A98A140">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落实党中央精简优化基层考核精神，不再开展此项工作。</w:t>
            </w:r>
          </w:p>
        </w:tc>
      </w:tr>
      <w:tr w14:paraId="08AAC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70" w:type="dxa"/>
            <w:shd w:val="clear" w:color="auto" w:fill="auto"/>
            <w:vAlign w:val="center"/>
          </w:tcPr>
          <w:p w14:paraId="0222C0F7">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33</w:t>
            </w:r>
          </w:p>
        </w:tc>
        <w:tc>
          <w:tcPr>
            <w:tcW w:w="5404" w:type="dxa"/>
            <w:shd w:val="clear" w:color="auto" w:fill="auto"/>
            <w:vAlign w:val="center"/>
          </w:tcPr>
          <w:p w14:paraId="36AD8C06">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对治污攻坚宣传工作的考核</w:t>
            </w:r>
          </w:p>
        </w:tc>
        <w:tc>
          <w:tcPr>
            <w:tcW w:w="7801" w:type="dxa"/>
            <w:shd w:val="clear" w:color="auto" w:fill="auto"/>
            <w:vAlign w:val="center"/>
          </w:tcPr>
          <w:p w14:paraId="561281DD">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落实党中央精简优化基层考核精神，不再开展此项工作。</w:t>
            </w:r>
          </w:p>
        </w:tc>
      </w:tr>
      <w:tr w14:paraId="36F61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jc w:val="center"/>
        </w:trPr>
        <w:tc>
          <w:tcPr>
            <w:tcW w:w="970" w:type="dxa"/>
            <w:shd w:val="clear" w:color="auto" w:fill="auto"/>
            <w:vAlign w:val="center"/>
          </w:tcPr>
          <w:p w14:paraId="2535E183">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34</w:t>
            </w:r>
          </w:p>
        </w:tc>
        <w:tc>
          <w:tcPr>
            <w:tcW w:w="5404" w:type="dxa"/>
            <w:shd w:val="clear" w:color="auto" w:fill="auto"/>
            <w:vAlign w:val="center"/>
          </w:tcPr>
          <w:p w14:paraId="7156A79B">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督促新改、扩迁建项目及时做好环保手续报批</w:t>
            </w:r>
          </w:p>
        </w:tc>
        <w:tc>
          <w:tcPr>
            <w:tcW w:w="7801" w:type="dxa"/>
            <w:shd w:val="clear" w:color="auto" w:fill="auto"/>
            <w:vAlign w:val="center"/>
          </w:tcPr>
          <w:p w14:paraId="71B9E79D">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工作方式：按照分级审批权限，督促建设单位依法办理环保手续并加强日常监管。</w:t>
            </w:r>
          </w:p>
        </w:tc>
      </w:tr>
      <w:tr w14:paraId="102FA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5713E02A">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黑体"/>
                <w:color w:val="000000"/>
                <w:kern w:val="0"/>
                <w:sz w:val="24"/>
              </w:rPr>
            </w:pPr>
            <w:r>
              <w:rPr>
                <w:rFonts w:ascii="Times New Roman" w:hAnsi="Times New Roman" w:eastAsia="黑体"/>
                <w:color w:val="000000"/>
                <w:kern w:val="0"/>
                <w:sz w:val="24"/>
              </w:rPr>
              <w:t>六、住房和城乡建设领域（2项）</w:t>
            </w:r>
          </w:p>
        </w:tc>
      </w:tr>
      <w:tr w14:paraId="2B860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0" w:hRule="atLeast"/>
          <w:jc w:val="center"/>
        </w:trPr>
        <w:tc>
          <w:tcPr>
            <w:tcW w:w="970" w:type="dxa"/>
            <w:shd w:val="clear" w:color="auto" w:fill="auto"/>
            <w:vAlign w:val="center"/>
          </w:tcPr>
          <w:p w14:paraId="2A816E9D">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35</w:t>
            </w:r>
          </w:p>
        </w:tc>
        <w:tc>
          <w:tcPr>
            <w:tcW w:w="5404" w:type="dxa"/>
            <w:shd w:val="clear" w:color="auto" w:fill="auto"/>
            <w:vAlign w:val="center"/>
          </w:tcPr>
          <w:p w14:paraId="322A6061">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对临时建筑物、构筑物超过批准</w:t>
            </w:r>
            <w:r>
              <w:rPr>
                <w:rFonts w:hint="eastAsia" w:ascii="Times New Roman" w:hAnsi="Times New Roman" w:eastAsia="仿宋_GB2312"/>
                <w:color w:val="000000"/>
                <w:kern w:val="0"/>
                <w:sz w:val="24"/>
                <w:lang w:eastAsia="zh-CN"/>
              </w:rPr>
              <w:t>期</w:t>
            </w:r>
            <w:r>
              <w:rPr>
                <w:rFonts w:ascii="Times New Roman" w:hAnsi="Times New Roman" w:eastAsia="仿宋_GB2312"/>
                <w:color w:val="000000"/>
                <w:kern w:val="0"/>
                <w:sz w:val="24"/>
              </w:rPr>
              <w:t>限不拆除的处罚</w:t>
            </w:r>
          </w:p>
        </w:tc>
        <w:tc>
          <w:tcPr>
            <w:tcW w:w="7801" w:type="dxa"/>
            <w:shd w:val="clear" w:color="auto" w:fill="auto"/>
            <w:vAlign w:val="center"/>
          </w:tcPr>
          <w:p w14:paraId="52979E6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工作方式：加强对建设工程的监督管理，对超过批准期限仍不拆除的临时建筑物、构筑物限期拆除，并依法给予相应处罚和责任追究。</w:t>
            </w:r>
          </w:p>
        </w:tc>
      </w:tr>
      <w:tr w14:paraId="2DF3F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0" w:hRule="atLeast"/>
          <w:jc w:val="center"/>
        </w:trPr>
        <w:tc>
          <w:tcPr>
            <w:tcW w:w="970" w:type="dxa"/>
            <w:shd w:val="clear" w:color="auto" w:fill="auto"/>
            <w:vAlign w:val="center"/>
          </w:tcPr>
          <w:p w14:paraId="5B46DD1B">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36</w:t>
            </w:r>
          </w:p>
        </w:tc>
        <w:tc>
          <w:tcPr>
            <w:tcW w:w="5404" w:type="dxa"/>
            <w:shd w:val="clear" w:color="auto" w:fill="auto"/>
            <w:vAlign w:val="center"/>
          </w:tcPr>
          <w:p w14:paraId="21CB9513">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对临时建筑物、构筑物和其他设施限期拆除期满仍不拆除的强制拆除</w:t>
            </w:r>
          </w:p>
        </w:tc>
        <w:tc>
          <w:tcPr>
            <w:tcW w:w="7801" w:type="dxa"/>
            <w:shd w:val="clear" w:color="auto" w:fill="auto"/>
            <w:vAlign w:val="center"/>
          </w:tcPr>
          <w:p w14:paraId="75DF0A9A">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工作方式：作出责令停止建设或者限期拆除的决定后，当事人不停止建设或者逾期不拆除的，采取查封施工现场、强制拆除等措施。</w:t>
            </w:r>
          </w:p>
        </w:tc>
      </w:tr>
      <w:tr w14:paraId="0D37F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43955EDB">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黑体"/>
                <w:color w:val="000000"/>
                <w:kern w:val="0"/>
                <w:sz w:val="24"/>
              </w:rPr>
            </w:pPr>
            <w:r>
              <w:rPr>
                <w:rFonts w:ascii="Times New Roman" w:hAnsi="Times New Roman" w:eastAsia="黑体"/>
                <w:color w:val="000000"/>
                <w:kern w:val="0"/>
                <w:sz w:val="24"/>
              </w:rPr>
              <w:t>七、农业农村领域（17项）</w:t>
            </w:r>
          </w:p>
        </w:tc>
      </w:tr>
      <w:tr w14:paraId="68A9E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970" w:type="dxa"/>
            <w:shd w:val="clear" w:color="auto" w:fill="auto"/>
            <w:vAlign w:val="center"/>
          </w:tcPr>
          <w:p w14:paraId="4E8971CA">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37</w:t>
            </w:r>
          </w:p>
        </w:tc>
        <w:tc>
          <w:tcPr>
            <w:tcW w:w="5404" w:type="dxa"/>
            <w:shd w:val="clear" w:color="auto" w:fill="auto"/>
            <w:vAlign w:val="center"/>
          </w:tcPr>
          <w:p w14:paraId="416919C2">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组织收集、处理并溯源在江河、湖泊、水库等水域发现的死亡畜禽</w:t>
            </w:r>
          </w:p>
        </w:tc>
        <w:tc>
          <w:tcPr>
            <w:tcW w:w="7801" w:type="dxa"/>
            <w:shd w:val="clear" w:color="auto" w:fill="auto"/>
            <w:vAlign w:val="center"/>
          </w:tcPr>
          <w:p w14:paraId="6B452C58">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工作方式：对辖区内河流、湖泊、水库等水域发现的死亡畜禽组织收集、处理并溯源。</w:t>
            </w:r>
          </w:p>
        </w:tc>
      </w:tr>
      <w:tr w14:paraId="5EDF5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0" w:hRule="atLeast"/>
          <w:jc w:val="center"/>
        </w:trPr>
        <w:tc>
          <w:tcPr>
            <w:tcW w:w="970" w:type="dxa"/>
            <w:shd w:val="clear" w:color="auto" w:fill="auto"/>
            <w:vAlign w:val="center"/>
          </w:tcPr>
          <w:p w14:paraId="44964946">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38</w:t>
            </w:r>
          </w:p>
        </w:tc>
        <w:tc>
          <w:tcPr>
            <w:tcW w:w="5404" w:type="dxa"/>
            <w:shd w:val="clear" w:color="auto" w:fill="auto"/>
            <w:vAlign w:val="center"/>
          </w:tcPr>
          <w:p w14:paraId="5E9F7A29">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对奶畜饲养以及生鲜乳生产、收购环节的监督检查，生鲜乳运输车不符合规定条件的处理</w:t>
            </w:r>
          </w:p>
        </w:tc>
        <w:tc>
          <w:tcPr>
            <w:tcW w:w="7801" w:type="dxa"/>
            <w:shd w:val="clear" w:color="auto" w:fill="auto"/>
            <w:vAlign w:val="center"/>
          </w:tcPr>
          <w:p w14:paraId="11CCED0A">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定期开展对奶畜饲养以及生鲜乳生产、收购环节的监督检查，对生鲜乳运输车辆不符合规定条件的，收回生鲜乳准运证明，或者通报核发生鲜乳准运证明的畜牧兽医主管部门收回，同时通报有关乳制品加工企业。</w:t>
            </w:r>
          </w:p>
        </w:tc>
      </w:tr>
      <w:tr w14:paraId="1CD45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0" w:hRule="atLeast"/>
          <w:jc w:val="center"/>
        </w:trPr>
        <w:tc>
          <w:tcPr>
            <w:tcW w:w="970" w:type="dxa"/>
            <w:shd w:val="clear" w:color="auto" w:fill="auto"/>
            <w:vAlign w:val="center"/>
          </w:tcPr>
          <w:p w14:paraId="0FC81EC3">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39</w:t>
            </w:r>
          </w:p>
        </w:tc>
        <w:tc>
          <w:tcPr>
            <w:tcW w:w="5404" w:type="dxa"/>
            <w:shd w:val="clear" w:color="auto" w:fill="auto"/>
            <w:vAlign w:val="center"/>
          </w:tcPr>
          <w:p w14:paraId="39E15708">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规模以下畜禽养殖废弃物综合利用指导和服务</w:t>
            </w:r>
          </w:p>
        </w:tc>
        <w:tc>
          <w:tcPr>
            <w:tcW w:w="7801" w:type="dxa"/>
            <w:shd w:val="clear" w:color="auto" w:fill="auto"/>
            <w:vAlign w:val="center"/>
          </w:tcPr>
          <w:p w14:paraId="3CA6EBED">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工作方式：通过积极组织开展畜禽粪污资源化利用技术指导服务及宣传培训，督促指导规模以下畜禽养殖户科学合理建设畜禽粪污处理利用设施，</w:t>
            </w:r>
            <w:r>
              <w:rPr>
                <w:rFonts w:hint="eastAsia" w:ascii="Times New Roman" w:hAnsi="Times New Roman" w:eastAsia="仿宋_GB2312"/>
                <w:color w:val="000000"/>
                <w:kern w:val="0"/>
                <w:sz w:val="24"/>
                <w:lang w:eastAsia="zh-CN"/>
              </w:rPr>
              <w:t>推动</w:t>
            </w:r>
            <w:r>
              <w:rPr>
                <w:rFonts w:ascii="Times New Roman" w:hAnsi="Times New Roman" w:eastAsia="仿宋_GB2312"/>
                <w:color w:val="000000"/>
                <w:kern w:val="0"/>
                <w:sz w:val="24"/>
              </w:rPr>
              <w:t>畜禽养殖户合理利用农用有机肥和种养结合发展。</w:t>
            </w:r>
          </w:p>
        </w:tc>
      </w:tr>
      <w:tr w14:paraId="5FC62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jc w:val="center"/>
        </w:trPr>
        <w:tc>
          <w:tcPr>
            <w:tcW w:w="970" w:type="dxa"/>
            <w:shd w:val="clear" w:color="auto" w:fill="auto"/>
            <w:vAlign w:val="center"/>
          </w:tcPr>
          <w:p w14:paraId="0D39BEB1">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40</w:t>
            </w:r>
          </w:p>
        </w:tc>
        <w:tc>
          <w:tcPr>
            <w:tcW w:w="5404" w:type="dxa"/>
            <w:shd w:val="clear" w:color="auto" w:fill="auto"/>
            <w:vAlign w:val="center"/>
          </w:tcPr>
          <w:p w14:paraId="2780C956">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畜牧养殖场申请及管理</w:t>
            </w:r>
          </w:p>
        </w:tc>
        <w:tc>
          <w:tcPr>
            <w:tcW w:w="7801" w:type="dxa"/>
            <w:shd w:val="clear" w:color="auto" w:fill="auto"/>
            <w:vAlign w:val="center"/>
          </w:tcPr>
          <w:p w14:paraId="04FC076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按照《动物防疫条件审查办法》受理畜牧养殖场开办申请，加强对动物防疫活动的宣传与管理</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预防、控制；</w:t>
            </w:r>
          </w:p>
          <w:p w14:paraId="41AC308A">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2. 按照《中华人民共和国畜牧法》《中华人民共和国动物防疫法》依法对养殖企业开展日常监督管理，严厉打击违法行为，促进养殖业健康发展。</w:t>
            </w:r>
          </w:p>
        </w:tc>
      </w:tr>
      <w:tr w14:paraId="449FD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0" w:hRule="atLeast"/>
          <w:jc w:val="center"/>
        </w:trPr>
        <w:tc>
          <w:tcPr>
            <w:tcW w:w="970" w:type="dxa"/>
            <w:shd w:val="clear" w:color="auto" w:fill="auto"/>
            <w:vAlign w:val="center"/>
          </w:tcPr>
          <w:p w14:paraId="1983D9C4">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41</w:t>
            </w:r>
          </w:p>
        </w:tc>
        <w:tc>
          <w:tcPr>
            <w:tcW w:w="5404" w:type="dxa"/>
            <w:shd w:val="clear" w:color="auto" w:fill="auto"/>
            <w:vAlign w:val="center"/>
          </w:tcPr>
          <w:p w14:paraId="161ECF21">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农业机械安全监督检查</w:t>
            </w:r>
          </w:p>
        </w:tc>
        <w:tc>
          <w:tcPr>
            <w:tcW w:w="7801" w:type="dxa"/>
            <w:shd w:val="clear" w:color="auto" w:fill="auto"/>
            <w:vAlign w:val="center"/>
          </w:tcPr>
          <w:p w14:paraId="653E08E9">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持续开展全县农业机械安全监督检查；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办理拖拉机、联合收割机号牌、行驶证、登记证书、驾驶证相关业务；</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 xml:space="preserve">3. </w:t>
            </w:r>
            <w:r>
              <w:rPr>
                <w:rFonts w:hint="eastAsia" w:ascii="Times New Roman" w:hAnsi="Times New Roman" w:eastAsia="仿宋_GB2312"/>
                <w:color w:val="000000"/>
                <w:kern w:val="0"/>
                <w:sz w:val="24"/>
                <w:lang w:eastAsia="zh-CN"/>
              </w:rPr>
              <w:t>实施</w:t>
            </w:r>
            <w:r>
              <w:rPr>
                <w:rFonts w:ascii="Times New Roman" w:hAnsi="Times New Roman" w:eastAsia="仿宋_GB2312"/>
                <w:color w:val="000000"/>
                <w:kern w:val="0"/>
                <w:sz w:val="24"/>
              </w:rPr>
              <w:t>农业机械安全监理行政处罚；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强制报废拼装或已达到报废标准的拖拉机、联合收割机；</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扣押违规农业机械及证书、牌照、操作证件；</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6. 办理拖拉机、联合收割机年检年审；</w:t>
            </w:r>
          </w:p>
          <w:p w14:paraId="7402F27F">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7. 对农业机械事故责任进行认定。</w:t>
            </w:r>
          </w:p>
        </w:tc>
      </w:tr>
      <w:tr w14:paraId="53E51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jc w:val="center"/>
        </w:trPr>
        <w:tc>
          <w:tcPr>
            <w:tcW w:w="970" w:type="dxa"/>
            <w:shd w:val="clear" w:color="auto" w:fill="auto"/>
            <w:vAlign w:val="center"/>
          </w:tcPr>
          <w:p w14:paraId="5C00E58B">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42</w:t>
            </w:r>
          </w:p>
        </w:tc>
        <w:tc>
          <w:tcPr>
            <w:tcW w:w="5404" w:type="dxa"/>
            <w:shd w:val="clear" w:color="auto" w:fill="auto"/>
            <w:vAlign w:val="center"/>
          </w:tcPr>
          <w:p w14:paraId="2D896DF3">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外来入侵物种监督管理</w:t>
            </w:r>
          </w:p>
        </w:tc>
        <w:tc>
          <w:tcPr>
            <w:tcW w:w="7801" w:type="dxa"/>
            <w:shd w:val="clear" w:color="auto" w:fill="auto"/>
            <w:vAlign w:val="center"/>
          </w:tcPr>
          <w:p w14:paraId="3CF4BDDC">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工作方式：加强农业外来入侵物种监测预警，开展农田生态系统、渔业水域等区域外来入侵物种的排查和处置，对重大危害入侵物种进行治理，加强防控技术研究与示范推广。</w:t>
            </w:r>
          </w:p>
        </w:tc>
      </w:tr>
      <w:tr w14:paraId="378E0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9" w:hRule="atLeast"/>
          <w:jc w:val="center"/>
        </w:trPr>
        <w:tc>
          <w:tcPr>
            <w:tcW w:w="970" w:type="dxa"/>
            <w:shd w:val="clear" w:color="auto" w:fill="auto"/>
            <w:vAlign w:val="center"/>
          </w:tcPr>
          <w:p w14:paraId="69D8A9F5">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43</w:t>
            </w:r>
          </w:p>
        </w:tc>
        <w:tc>
          <w:tcPr>
            <w:tcW w:w="5404" w:type="dxa"/>
            <w:shd w:val="clear" w:color="auto" w:fill="auto"/>
            <w:vAlign w:val="center"/>
          </w:tcPr>
          <w:p w14:paraId="7561C108">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外来入侵物种普查</w:t>
            </w:r>
          </w:p>
        </w:tc>
        <w:tc>
          <w:tcPr>
            <w:tcW w:w="7801" w:type="dxa"/>
            <w:shd w:val="clear" w:color="auto" w:fill="auto"/>
            <w:vAlign w:val="center"/>
          </w:tcPr>
          <w:p w14:paraId="39F4EBEB">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开展农田生态系统、渔业水域等区域外来入侵物种的科普宣传，提升社会公众防控意识，组织技术人员进行调查监测和采样，充分利用外来入侵物种普查成果，分析研判外来物种入侵现状，制定防控措施。</w:t>
            </w:r>
          </w:p>
        </w:tc>
      </w:tr>
      <w:tr w14:paraId="726BD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970" w:type="dxa"/>
            <w:shd w:val="clear" w:color="auto" w:fill="auto"/>
            <w:vAlign w:val="center"/>
          </w:tcPr>
          <w:p w14:paraId="69DC030A">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44</w:t>
            </w:r>
          </w:p>
        </w:tc>
        <w:tc>
          <w:tcPr>
            <w:tcW w:w="5404" w:type="dxa"/>
            <w:shd w:val="clear" w:color="auto" w:fill="auto"/>
            <w:vAlign w:val="center"/>
          </w:tcPr>
          <w:p w14:paraId="32E3B78B">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农产品产地冷藏保鲜设施建设</w:t>
            </w:r>
          </w:p>
        </w:tc>
        <w:tc>
          <w:tcPr>
            <w:tcW w:w="7801" w:type="dxa"/>
            <w:shd w:val="clear" w:color="auto" w:fill="auto"/>
            <w:vAlign w:val="center"/>
          </w:tcPr>
          <w:p w14:paraId="436E5B62">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工作方式：该项目已实施完毕，不再开展此项工作。</w:t>
            </w:r>
          </w:p>
        </w:tc>
      </w:tr>
      <w:tr w14:paraId="3B784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70" w:type="dxa"/>
            <w:shd w:val="clear" w:color="auto" w:fill="auto"/>
            <w:vAlign w:val="center"/>
          </w:tcPr>
          <w:p w14:paraId="2D5254DB">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45</w:t>
            </w:r>
          </w:p>
        </w:tc>
        <w:tc>
          <w:tcPr>
            <w:tcW w:w="5404" w:type="dxa"/>
            <w:shd w:val="clear" w:color="auto" w:fill="auto"/>
            <w:vAlign w:val="center"/>
          </w:tcPr>
          <w:p w14:paraId="694E288D">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对推广惠农类APP的考核</w:t>
            </w:r>
          </w:p>
        </w:tc>
        <w:tc>
          <w:tcPr>
            <w:tcW w:w="7801" w:type="dxa"/>
            <w:shd w:val="clear" w:color="auto" w:fill="auto"/>
            <w:vAlign w:val="center"/>
          </w:tcPr>
          <w:p w14:paraId="3CCA1A2B">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落实党中央精简优化基层考核有关要求，不再开展此项工作。</w:t>
            </w:r>
          </w:p>
        </w:tc>
      </w:tr>
      <w:tr w14:paraId="73DBB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70" w:type="dxa"/>
            <w:shd w:val="clear" w:color="auto" w:fill="auto"/>
            <w:vAlign w:val="center"/>
          </w:tcPr>
          <w:p w14:paraId="5EAAA315">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46</w:t>
            </w:r>
          </w:p>
        </w:tc>
        <w:tc>
          <w:tcPr>
            <w:tcW w:w="5404" w:type="dxa"/>
            <w:shd w:val="clear" w:color="auto" w:fill="auto"/>
            <w:vAlign w:val="center"/>
          </w:tcPr>
          <w:p w14:paraId="19CE9EAD">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对培育新增休闲农业经营主体任务的考核</w:t>
            </w:r>
          </w:p>
        </w:tc>
        <w:tc>
          <w:tcPr>
            <w:tcW w:w="7801" w:type="dxa"/>
            <w:shd w:val="clear" w:color="auto" w:fill="auto"/>
            <w:vAlign w:val="center"/>
          </w:tcPr>
          <w:p w14:paraId="4C2B6C4A">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落实党中央精简优化基层考核有关要求，不再开展此项工作。</w:t>
            </w:r>
          </w:p>
        </w:tc>
      </w:tr>
      <w:tr w14:paraId="7D7FB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70" w:type="dxa"/>
            <w:shd w:val="clear" w:color="auto" w:fill="auto"/>
            <w:vAlign w:val="center"/>
          </w:tcPr>
          <w:p w14:paraId="0EC1E514">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47</w:t>
            </w:r>
          </w:p>
        </w:tc>
        <w:tc>
          <w:tcPr>
            <w:tcW w:w="5404" w:type="dxa"/>
            <w:shd w:val="clear" w:color="auto" w:fill="auto"/>
            <w:vAlign w:val="center"/>
          </w:tcPr>
          <w:p w14:paraId="4547455E">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对农机应急作业服务队建设的考核</w:t>
            </w:r>
          </w:p>
        </w:tc>
        <w:tc>
          <w:tcPr>
            <w:tcW w:w="7801" w:type="dxa"/>
            <w:shd w:val="clear" w:color="auto" w:fill="auto"/>
            <w:vAlign w:val="center"/>
          </w:tcPr>
          <w:p w14:paraId="3C971DF2">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落实党中央精简优化基层考核有关要求，不再开展此项工作。</w:t>
            </w:r>
          </w:p>
        </w:tc>
      </w:tr>
      <w:tr w14:paraId="592F0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70" w:type="dxa"/>
            <w:shd w:val="clear" w:color="auto" w:fill="auto"/>
            <w:vAlign w:val="center"/>
          </w:tcPr>
          <w:p w14:paraId="25722E75">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48</w:t>
            </w:r>
          </w:p>
        </w:tc>
        <w:tc>
          <w:tcPr>
            <w:tcW w:w="5404" w:type="dxa"/>
            <w:shd w:val="clear" w:color="auto" w:fill="auto"/>
            <w:vAlign w:val="center"/>
          </w:tcPr>
          <w:p w14:paraId="49046384">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对完成农产品网络销售额任务的考核</w:t>
            </w:r>
          </w:p>
        </w:tc>
        <w:tc>
          <w:tcPr>
            <w:tcW w:w="7801" w:type="dxa"/>
            <w:shd w:val="clear" w:color="auto" w:fill="auto"/>
            <w:vAlign w:val="center"/>
          </w:tcPr>
          <w:p w14:paraId="45F1FFC0">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落实党中央精简优化基层考核有关要求，不再开展此项工作。</w:t>
            </w:r>
          </w:p>
        </w:tc>
      </w:tr>
      <w:tr w14:paraId="3838D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970" w:type="dxa"/>
            <w:shd w:val="clear" w:color="auto" w:fill="auto"/>
            <w:vAlign w:val="center"/>
          </w:tcPr>
          <w:p w14:paraId="3194B4C5">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49</w:t>
            </w:r>
          </w:p>
        </w:tc>
        <w:tc>
          <w:tcPr>
            <w:tcW w:w="5404" w:type="dxa"/>
            <w:shd w:val="clear" w:color="auto" w:fill="auto"/>
            <w:vAlign w:val="center"/>
          </w:tcPr>
          <w:p w14:paraId="50384EEA">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对未取得农药经营许可证经营农药的处罚</w:t>
            </w:r>
          </w:p>
        </w:tc>
        <w:tc>
          <w:tcPr>
            <w:tcW w:w="7801" w:type="dxa"/>
            <w:shd w:val="clear" w:color="auto" w:fill="auto"/>
            <w:vAlign w:val="center"/>
          </w:tcPr>
          <w:p w14:paraId="3C67D71B">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工作方式：对未取得农药经营许可证经营农药的责令停止经营，没收违法所得、违法经营的农药和用于违法经营的工具、设备等，并处罚款，构成犯罪的，依法追究刑事责任。</w:t>
            </w:r>
          </w:p>
        </w:tc>
      </w:tr>
      <w:tr w14:paraId="354CE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atLeast"/>
          <w:jc w:val="center"/>
        </w:trPr>
        <w:tc>
          <w:tcPr>
            <w:tcW w:w="970" w:type="dxa"/>
            <w:shd w:val="clear" w:color="auto" w:fill="auto"/>
            <w:vAlign w:val="center"/>
          </w:tcPr>
          <w:p w14:paraId="342121BE">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50</w:t>
            </w:r>
          </w:p>
        </w:tc>
        <w:tc>
          <w:tcPr>
            <w:tcW w:w="5404" w:type="dxa"/>
            <w:shd w:val="clear" w:color="auto" w:fill="auto"/>
            <w:vAlign w:val="center"/>
          </w:tcPr>
          <w:p w14:paraId="4F5214C7">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对未取得生产许可证生产饲料、饲料添加剂的处罚</w:t>
            </w:r>
          </w:p>
        </w:tc>
        <w:tc>
          <w:tcPr>
            <w:tcW w:w="7801" w:type="dxa"/>
            <w:shd w:val="clear" w:color="auto" w:fill="auto"/>
            <w:vAlign w:val="center"/>
          </w:tcPr>
          <w:p w14:paraId="08DAEFE0">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工作方式：对无证生产饲料、饲料添加剂的，实施责令停止生产、没收、罚款等处罚，情节严重的，没收其生产设备，生产企业的主要负责人和直接负责的主管人员</w:t>
            </w:r>
            <w:r>
              <w:rPr>
                <w:rFonts w:hint="eastAsia" w:ascii="Times New Roman" w:hAnsi="Times New Roman" w:eastAsia="仿宋_GB2312"/>
                <w:color w:val="000000"/>
                <w:kern w:val="0"/>
                <w:sz w:val="24"/>
                <w:lang w:val="en-US" w:eastAsia="zh-CN"/>
              </w:rPr>
              <w:t>10</w:t>
            </w:r>
            <w:r>
              <w:rPr>
                <w:rFonts w:ascii="Times New Roman" w:hAnsi="Times New Roman" w:eastAsia="仿宋_GB2312"/>
                <w:color w:val="000000"/>
                <w:kern w:val="0"/>
                <w:sz w:val="24"/>
              </w:rPr>
              <w:t>年内不得从事饲料、饲料添加剂生产、经营活动。</w:t>
            </w:r>
          </w:p>
        </w:tc>
      </w:tr>
      <w:tr w14:paraId="36654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970" w:type="dxa"/>
            <w:shd w:val="clear" w:color="auto" w:fill="auto"/>
            <w:vAlign w:val="center"/>
          </w:tcPr>
          <w:p w14:paraId="23A273EB">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51</w:t>
            </w:r>
          </w:p>
        </w:tc>
        <w:tc>
          <w:tcPr>
            <w:tcW w:w="5404" w:type="dxa"/>
            <w:shd w:val="clear" w:color="auto" w:fill="auto"/>
            <w:vAlign w:val="center"/>
          </w:tcPr>
          <w:p w14:paraId="5025A34A">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对生产、销售未取得登记证的肥料产品的处罚</w:t>
            </w:r>
          </w:p>
        </w:tc>
        <w:tc>
          <w:tcPr>
            <w:tcW w:w="7801" w:type="dxa"/>
            <w:shd w:val="clear" w:color="auto" w:fill="auto"/>
            <w:vAlign w:val="center"/>
          </w:tcPr>
          <w:p w14:paraId="398E77D7">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工作方式：对生产、销售未取得登记证的肥料产品的给予警告</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并处罚款。</w:t>
            </w:r>
          </w:p>
        </w:tc>
      </w:tr>
      <w:tr w14:paraId="3A02D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jc w:val="center"/>
        </w:trPr>
        <w:tc>
          <w:tcPr>
            <w:tcW w:w="970" w:type="dxa"/>
            <w:shd w:val="clear" w:color="auto" w:fill="auto"/>
            <w:vAlign w:val="center"/>
          </w:tcPr>
          <w:p w14:paraId="662D4940">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52</w:t>
            </w:r>
          </w:p>
        </w:tc>
        <w:tc>
          <w:tcPr>
            <w:tcW w:w="5404" w:type="dxa"/>
            <w:shd w:val="clear" w:color="auto" w:fill="auto"/>
            <w:vAlign w:val="center"/>
          </w:tcPr>
          <w:p w14:paraId="5C206712">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对肥料产品生产、销售包装上未附标签、标签残缺不清或者擅自修改标签内容的处罚</w:t>
            </w:r>
          </w:p>
        </w:tc>
        <w:tc>
          <w:tcPr>
            <w:tcW w:w="7801" w:type="dxa"/>
            <w:shd w:val="clear" w:color="auto" w:fill="auto"/>
            <w:vAlign w:val="center"/>
          </w:tcPr>
          <w:p w14:paraId="3F088758">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工作方式：对肥料产品生产、销售包装上未附标签、标签残缺不清或者擅自修改标签内容的给予警告，并处罚款。</w:t>
            </w:r>
          </w:p>
        </w:tc>
      </w:tr>
      <w:tr w14:paraId="153A9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jc w:val="center"/>
        </w:trPr>
        <w:tc>
          <w:tcPr>
            <w:tcW w:w="970" w:type="dxa"/>
            <w:shd w:val="clear" w:color="auto" w:fill="auto"/>
            <w:vAlign w:val="center"/>
          </w:tcPr>
          <w:p w14:paraId="5FF87AB5">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53</w:t>
            </w:r>
          </w:p>
        </w:tc>
        <w:tc>
          <w:tcPr>
            <w:tcW w:w="5404" w:type="dxa"/>
            <w:shd w:val="clear" w:color="auto" w:fill="auto"/>
            <w:vAlign w:val="center"/>
          </w:tcPr>
          <w:p w14:paraId="5E4014F0">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动物疫情信息采集</w:t>
            </w:r>
          </w:p>
        </w:tc>
        <w:tc>
          <w:tcPr>
            <w:tcW w:w="7801" w:type="dxa"/>
            <w:shd w:val="clear" w:color="auto" w:fill="auto"/>
            <w:vAlign w:val="center"/>
          </w:tcPr>
          <w:p w14:paraId="39E27D12">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通过基层巡查、定点监测等方式，主动监测与报告；</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接收养殖主体报告与公众举报，并进行核实。</w:t>
            </w:r>
          </w:p>
        </w:tc>
      </w:tr>
      <w:tr w14:paraId="1F033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121A0382">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黑体"/>
                <w:color w:val="000000"/>
                <w:kern w:val="0"/>
                <w:sz w:val="24"/>
              </w:rPr>
            </w:pPr>
            <w:r>
              <w:rPr>
                <w:rFonts w:ascii="Times New Roman" w:hAnsi="Times New Roman" w:eastAsia="黑体"/>
                <w:color w:val="000000"/>
                <w:kern w:val="0"/>
                <w:sz w:val="24"/>
              </w:rPr>
              <w:t>八、卫生健康领域（15项）</w:t>
            </w:r>
          </w:p>
        </w:tc>
      </w:tr>
      <w:tr w14:paraId="42422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970" w:type="dxa"/>
            <w:shd w:val="clear" w:color="auto" w:fill="auto"/>
            <w:vAlign w:val="center"/>
          </w:tcPr>
          <w:p w14:paraId="58F88A9F">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54</w:t>
            </w:r>
          </w:p>
        </w:tc>
        <w:tc>
          <w:tcPr>
            <w:tcW w:w="5404" w:type="dxa"/>
            <w:shd w:val="clear" w:color="auto" w:fill="auto"/>
            <w:vAlign w:val="center"/>
          </w:tcPr>
          <w:p w14:paraId="29526C4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开展妇幼健康服务项目</w:t>
            </w:r>
          </w:p>
        </w:tc>
        <w:tc>
          <w:tcPr>
            <w:tcW w:w="7801" w:type="dxa"/>
            <w:shd w:val="clear" w:color="auto" w:fill="auto"/>
            <w:vAlign w:val="center"/>
          </w:tcPr>
          <w:p w14:paraId="471805A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工作方式：开展辖区内育龄妇女及0</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6岁儿童健康宣教，提供孕产期保健服务和0</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6岁儿童健康管理服务。</w:t>
            </w:r>
          </w:p>
        </w:tc>
      </w:tr>
      <w:tr w14:paraId="508FD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2" w:hRule="atLeast"/>
          <w:jc w:val="center"/>
        </w:trPr>
        <w:tc>
          <w:tcPr>
            <w:tcW w:w="970" w:type="dxa"/>
            <w:shd w:val="clear" w:color="auto" w:fill="auto"/>
            <w:vAlign w:val="center"/>
          </w:tcPr>
          <w:p w14:paraId="070F4BCE">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55</w:t>
            </w:r>
          </w:p>
        </w:tc>
        <w:tc>
          <w:tcPr>
            <w:tcW w:w="5404" w:type="dxa"/>
            <w:shd w:val="clear" w:color="auto" w:fill="auto"/>
            <w:vAlign w:val="center"/>
          </w:tcPr>
          <w:p w14:paraId="08D3A679">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组织宣传动员艾滋病扩大筛查</w:t>
            </w:r>
          </w:p>
        </w:tc>
        <w:tc>
          <w:tcPr>
            <w:tcW w:w="7801" w:type="dxa"/>
            <w:shd w:val="clear" w:color="auto" w:fill="auto"/>
            <w:vAlign w:val="center"/>
          </w:tcPr>
          <w:p w14:paraId="78268646">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按照国家实行</w:t>
            </w:r>
            <w:r>
              <w:rPr>
                <w:rFonts w:hint="eastAsia" w:ascii="Times New Roman" w:hAnsi="Times New Roman" w:eastAsia="仿宋_GB2312"/>
                <w:color w:val="000000"/>
                <w:kern w:val="0"/>
                <w:sz w:val="24"/>
                <w:lang w:eastAsia="zh-CN"/>
              </w:rPr>
              <w:t>的</w:t>
            </w:r>
            <w:r>
              <w:rPr>
                <w:rFonts w:ascii="Times New Roman" w:hAnsi="Times New Roman" w:eastAsia="仿宋_GB2312"/>
                <w:color w:val="000000"/>
                <w:kern w:val="0"/>
                <w:sz w:val="24"/>
              </w:rPr>
              <w:t>艾滋病自愿咨询和自愿检测制度，宜阳县开设两个艾滋病自愿咨询和检测门诊（县疾控中心、县人民医院），为高危人群自愿接受艾滋病咨询、检测的人员提供免费咨询和初筛检测工作；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利用多媒体视频、公众号、电子屏、美篇等结合“世界艾滋病日”面向全县人民开展宣传，组织县直多家医疗机构联合开展免费义诊、咨询宣传以及全年不定时举办进学校、企业、</w:t>
            </w:r>
            <w:r>
              <w:rPr>
                <w:rFonts w:hint="eastAsia" w:ascii="Times New Roman" w:hAnsi="Times New Roman" w:eastAsia="仿宋_GB2312"/>
                <w:color w:val="000000"/>
                <w:kern w:val="0"/>
                <w:sz w:val="24"/>
                <w:lang w:eastAsia="zh-CN"/>
              </w:rPr>
              <w:t>村、</w:t>
            </w:r>
            <w:r>
              <w:rPr>
                <w:rFonts w:ascii="Times New Roman" w:hAnsi="Times New Roman" w:eastAsia="仿宋_GB2312"/>
                <w:color w:val="000000"/>
                <w:kern w:val="0"/>
                <w:sz w:val="24"/>
              </w:rPr>
              <w:t>公共场所讲座等多样化的活动，宣传艾滋病传播途径、预防知识及减少歧视，消除公众对艾滋病检测的误解和恐惧</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同时对重点监管场所被监管人员进行艾滋病检测；</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通过多样化的宣传手段，引导公众树立“主动检测”意识，推动艾滋病防治工作从“被动应对”转向“主动防控”，共同营造健康、包容的社会环境。</w:t>
            </w:r>
          </w:p>
        </w:tc>
      </w:tr>
      <w:tr w14:paraId="5A93D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0" w:hRule="atLeast"/>
          <w:jc w:val="center"/>
        </w:trPr>
        <w:tc>
          <w:tcPr>
            <w:tcW w:w="970" w:type="dxa"/>
            <w:shd w:val="clear" w:color="auto" w:fill="auto"/>
            <w:vAlign w:val="center"/>
          </w:tcPr>
          <w:p w14:paraId="47EF2BAE">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56</w:t>
            </w:r>
          </w:p>
        </w:tc>
        <w:tc>
          <w:tcPr>
            <w:tcW w:w="5404" w:type="dxa"/>
            <w:shd w:val="clear" w:color="auto" w:fill="auto"/>
            <w:vAlign w:val="center"/>
          </w:tcPr>
          <w:p w14:paraId="190FBBC4">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对辖区内托育机构的监督管理</w:t>
            </w:r>
          </w:p>
        </w:tc>
        <w:tc>
          <w:tcPr>
            <w:tcW w:w="7801" w:type="dxa"/>
            <w:shd w:val="clear" w:color="auto" w:fill="auto"/>
            <w:vAlign w:val="center"/>
          </w:tcPr>
          <w:p w14:paraId="504BC8D6">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工作方式：做好辖区内婴幼儿照护服务机构的摸底调查，发现违规托育机构及时依法依规进行处置。</w:t>
            </w:r>
          </w:p>
        </w:tc>
      </w:tr>
      <w:tr w14:paraId="5024C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0" w:hRule="atLeast"/>
          <w:jc w:val="center"/>
        </w:trPr>
        <w:tc>
          <w:tcPr>
            <w:tcW w:w="970" w:type="dxa"/>
            <w:shd w:val="clear" w:color="auto" w:fill="auto"/>
            <w:vAlign w:val="center"/>
          </w:tcPr>
          <w:p w14:paraId="156EA3AA">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57</w:t>
            </w:r>
          </w:p>
        </w:tc>
        <w:tc>
          <w:tcPr>
            <w:tcW w:w="5404" w:type="dxa"/>
            <w:shd w:val="clear" w:color="auto" w:fill="auto"/>
            <w:vAlign w:val="center"/>
          </w:tcPr>
          <w:p w14:paraId="099F9CFD">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追回超领、冒领计划生育各类扶助资金、补助资金</w:t>
            </w:r>
          </w:p>
        </w:tc>
        <w:tc>
          <w:tcPr>
            <w:tcW w:w="7801" w:type="dxa"/>
            <w:shd w:val="clear" w:color="auto" w:fill="auto"/>
            <w:vAlign w:val="center"/>
          </w:tcPr>
          <w:p w14:paraId="75F98D4E">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eastAsia" w:ascii="Times New Roman" w:hAnsi="Times New Roman" w:eastAsia="仿宋_GB2312"/>
                <w:color w:val="000000"/>
                <w:kern w:val="0"/>
                <w:sz w:val="24"/>
                <w:lang w:eastAsia="zh-CN"/>
              </w:rPr>
            </w:pPr>
            <w:r>
              <w:rPr>
                <w:rFonts w:ascii="Times New Roman" w:hAnsi="Times New Roman" w:eastAsia="仿宋_GB2312"/>
                <w:color w:val="000000"/>
                <w:kern w:val="0"/>
                <w:sz w:val="24"/>
              </w:rPr>
              <w:t>承接部门：县卫生健康委员会、县财政局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采取多种方式避免超领、冒领，对未进行年审的取消发放；</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督导有关部门通过银行扣缴、上门追缴、法律诉讼等方式对违规领取资金进行追缴</w:t>
            </w:r>
            <w:r>
              <w:rPr>
                <w:rFonts w:hint="eastAsia" w:ascii="Times New Roman" w:hAnsi="Times New Roman" w:eastAsia="仿宋_GB2312"/>
                <w:color w:val="000000"/>
                <w:kern w:val="0"/>
                <w:sz w:val="24"/>
                <w:lang w:eastAsia="zh-CN"/>
              </w:rPr>
              <w:t>。</w:t>
            </w:r>
          </w:p>
        </w:tc>
      </w:tr>
      <w:tr w14:paraId="529A4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4" w:hRule="atLeast"/>
          <w:jc w:val="center"/>
        </w:trPr>
        <w:tc>
          <w:tcPr>
            <w:tcW w:w="970" w:type="dxa"/>
            <w:shd w:val="clear" w:color="auto" w:fill="auto"/>
            <w:vAlign w:val="center"/>
          </w:tcPr>
          <w:p w14:paraId="050A0FF9">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58</w:t>
            </w:r>
          </w:p>
        </w:tc>
        <w:tc>
          <w:tcPr>
            <w:tcW w:w="5404" w:type="dxa"/>
            <w:shd w:val="clear" w:color="auto" w:fill="auto"/>
            <w:vAlign w:val="center"/>
          </w:tcPr>
          <w:p w14:paraId="4A95D189">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计划生育家庭特别扶助金审核确认</w:t>
            </w:r>
          </w:p>
        </w:tc>
        <w:tc>
          <w:tcPr>
            <w:tcW w:w="7801" w:type="dxa"/>
            <w:shd w:val="clear" w:color="auto" w:fill="auto"/>
            <w:vAlign w:val="center"/>
          </w:tcPr>
          <w:p w14:paraId="7BF3C00C">
            <w:pPr>
              <w:rPr>
                <w:rFonts w:ascii="Times New Roman" w:hAnsi="Times New Roman" w:eastAsia="仿宋_GB2312"/>
                <w:color w:val="000000"/>
                <w:kern w:val="0"/>
                <w:sz w:val="24"/>
              </w:rPr>
            </w:pPr>
            <w:r>
              <w:rPr>
                <w:rFonts w:ascii="Times New Roman" w:hAnsi="Times New Roman" w:eastAsia="仿宋_GB2312"/>
                <w:color w:val="000000"/>
                <w:kern w:val="0"/>
                <w:sz w:val="24"/>
              </w:rPr>
              <w:t>承接部门：县卫生健康委员会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对新增对象数据进行质量检查；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做好信息管理与报送，包括各类系统的信息录入、规定时间内向上级部门和同级财政部门报送信息表和资金表等；</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做好监督与服务，包括对实施情况进行监督检查、接受广大群众建议、申诉、举报，接受社会监督。</w:t>
            </w:r>
          </w:p>
        </w:tc>
      </w:tr>
      <w:tr w14:paraId="1713E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2" w:hRule="atLeast"/>
          <w:jc w:val="center"/>
        </w:trPr>
        <w:tc>
          <w:tcPr>
            <w:tcW w:w="970" w:type="dxa"/>
            <w:shd w:val="clear" w:color="auto" w:fill="auto"/>
            <w:vAlign w:val="center"/>
          </w:tcPr>
          <w:p w14:paraId="28787527">
            <w:pPr>
              <w:ind w:left="0" w:leftChars="0" w:right="0" w:rightChars="0"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59</w:t>
            </w:r>
          </w:p>
        </w:tc>
        <w:tc>
          <w:tcPr>
            <w:tcW w:w="5404" w:type="dxa"/>
            <w:shd w:val="clear" w:color="auto" w:fill="auto"/>
            <w:vAlign w:val="center"/>
          </w:tcPr>
          <w:p w14:paraId="0648B12F">
            <w:pPr>
              <w:rPr>
                <w:rFonts w:ascii="Times New Roman" w:hAnsi="Times New Roman" w:eastAsia="仿宋_GB2312"/>
                <w:color w:val="000000"/>
                <w:kern w:val="0"/>
                <w:sz w:val="24"/>
              </w:rPr>
            </w:pPr>
            <w:r>
              <w:rPr>
                <w:rFonts w:ascii="Times New Roman" w:hAnsi="Times New Roman" w:eastAsia="仿宋_GB2312"/>
                <w:color w:val="000000"/>
                <w:kern w:val="0"/>
                <w:sz w:val="24"/>
              </w:rPr>
              <w:t>农村部分计划生育家庭奖励扶助金审核确认</w:t>
            </w:r>
          </w:p>
        </w:tc>
        <w:tc>
          <w:tcPr>
            <w:tcW w:w="7801" w:type="dxa"/>
            <w:shd w:val="clear" w:color="auto" w:fill="auto"/>
            <w:vAlign w:val="center"/>
          </w:tcPr>
          <w:p w14:paraId="602EFEDF">
            <w:pPr>
              <w:rPr>
                <w:rFonts w:ascii="Times New Roman" w:hAnsi="Times New Roman" w:eastAsia="仿宋_GB2312"/>
                <w:color w:val="000000"/>
                <w:kern w:val="0"/>
                <w:sz w:val="24"/>
              </w:rPr>
            </w:pPr>
            <w:r>
              <w:rPr>
                <w:rFonts w:ascii="Times New Roman" w:hAnsi="Times New Roman" w:eastAsia="仿宋_GB2312"/>
                <w:color w:val="000000"/>
                <w:kern w:val="0"/>
                <w:sz w:val="24"/>
              </w:rPr>
              <w:t>承接部门：县卫生健康委员会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对新增对象数据进行质量检查；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做好信息管理与报送，包括各类系统的信息录入、规定时间内向上级部门和同级财政部门报送信息表和资金表等；</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做好监督与服务，包括对实施情况进行监督检查、接受广大群众建议、申诉、举报，接受社会监督。</w:t>
            </w:r>
          </w:p>
        </w:tc>
      </w:tr>
      <w:tr w14:paraId="28A11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0" w:hRule="atLeast"/>
          <w:jc w:val="center"/>
        </w:trPr>
        <w:tc>
          <w:tcPr>
            <w:tcW w:w="970" w:type="dxa"/>
            <w:shd w:val="clear" w:color="auto" w:fill="auto"/>
            <w:vAlign w:val="center"/>
          </w:tcPr>
          <w:p w14:paraId="25C43B2F">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60</w:t>
            </w:r>
          </w:p>
        </w:tc>
        <w:tc>
          <w:tcPr>
            <w:tcW w:w="5404" w:type="dxa"/>
            <w:shd w:val="clear" w:color="auto" w:fill="auto"/>
            <w:vAlign w:val="center"/>
          </w:tcPr>
          <w:p w14:paraId="217FC7A3">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免费向已婚育龄夫妻提供避孕药具</w:t>
            </w:r>
          </w:p>
        </w:tc>
        <w:tc>
          <w:tcPr>
            <w:tcW w:w="7801" w:type="dxa"/>
            <w:shd w:val="clear" w:color="auto" w:fill="auto"/>
            <w:vAlign w:val="center"/>
          </w:tcPr>
          <w:p w14:paraId="516B82CA">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工作方式：县妇幼保健院及各乡镇（街道）卫生院向辖区内已婚育龄夫妻免费发放避孕药具，开展健康教育，提高避孕知识的覆盖面。</w:t>
            </w:r>
          </w:p>
        </w:tc>
      </w:tr>
      <w:tr w14:paraId="3F31E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970" w:type="dxa"/>
            <w:shd w:val="clear" w:color="auto" w:fill="auto"/>
            <w:vAlign w:val="center"/>
          </w:tcPr>
          <w:p w14:paraId="1D07943A">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61</w:t>
            </w:r>
          </w:p>
        </w:tc>
        <w:tc>
          <w:tcPr>
            <w:tcW w:w="5404" w:type="dxa"/>
            <w:shd w:val="clear" w:color="auto" w:fill="auto"/>
            <w:vAlign w:val="center"/>
          </w:tcPr>
          <w:p w14:paraId="3524656B">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开展计划生育纪念日、会员日服务活动</w:t>
            </w:r>
          </w:p>
        </w:tc>
        <w:tc>
          <w:tcPr>
            <w:tcW w:w="7801" w:type="dxa"/>
            <w:shd w:val="clear" w:color="auto" w:fill="auto"/>
            <w:vAlign w:val="center"/>
          </w:tcPr>
          <w:p w14:paraId="4818FDC9">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工作方式：开展走访慰问困难计生家庭活动，组织卫健相关机构开展家庭健康知识宣传、政策咨询、常见疾病义诊等服务活动。</w:t>
            </w:r>
          </w:p>
        </w:tc>
      </w:tr>
      <w:tr w14:paraId="76F5F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970" w:type="dxa"/>
            <w:shd w:val="clear" w:color="auto" w:fill="auto"/>
            <w:vAlign w:val="center"/>
          </w:tcPr>
          <w:p w14:paraId="3FAF3C7C">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62</w:t>
            </w:r>
          </w:p>
        </w:tc>
        <w:tc>
          <w:tcPr>
            <w:tcW w:w="5404" w:type="dxa"/>
            <w:shd w:val="clear" w:color="auto" w:fill="auto"/>
            <w:vAlign w:val="center"/>
          </w:tcPr>
          <w:p w14:paraId="2BBF8E74">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出具离婚、丧偶等要求终止妊娠的证明</w:t>
            </w:r>
          </w:p>
        </w:tc>
        <w:tc>
          <w:tcPr>
            <w:tcW w:w="7801" w:type="dxa"/>
            <w:shd w:val="clear" w:color="auto" w:fill="auto"/>
            <w:vAlign w:val="center"/>
          </w:tcPr>
          <w:p w14:paraId="77C69DB3">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该证明已取消，不再开展此项工作。</w:t>
            </w:r>
          </w:p>
        </w:tc>
      </w:tr>
      <w:tr w14:paraId="2AAC6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970" w:type="dxa"/>
            <w:shd w:val="clear" w:color="auto" w:fill="auto"/>
            <w:vAlign w:val="center"/>
          </w:tcPr>
          <w:p w14:paraId="289B3DE2">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63</w:t>
            </w:r>
          </w:p>
        </w:tc>
        <w:tc>
          <w:tcPr>
            <w:tcW w:w="5404" w:type="dxa"/>
            <w:shd w:val="clear" w:color="auto" w:fill="auto"/>
            <w:vAlign w:val="center"/>
          </w:tcPr>
          <w:p w14:paraId="2B9214D8">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完成计生家庭关爱保险任务指标</w:t>
            </w:r>
          </w:p>
        </w:tc>
        <w:tc>
          <w:tcPr>
            <w:tcW w:w="7801" w:type="dxa"/>
            <w:shd w:val="clear" w:color="auto" w:fill="auto"/>
            <w:vAlign w:val="center"/>
          </w:tcPr>
          <w:p w14:paraId="2652E317">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落实党中央为基层减负有关要求，不再开展此项工作。</w:t>
            </w:r>
          </w:p>
        </w:tc>
      </w:tr>
      <w:tr w14:paraId="3052F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70" w:type="dxa"/>
            <w:shd w:val="clear" w:color="auto" w:fill="auto"/>
            <w:vAlign w:val="center"/>
          </w:tcPr>
          <w:p w14:paraId="2187B74D">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64</w:t>
            </w:r>
          </w:p>
        </w:tc>
        <w:tc>
          <w:tcPr>
            <w:tcW w:w="5404" w:type="dxa"/>
            <w:shd w:val="clear" w:color="auto" w:fill="auto"/>
            <w:vAlign w:val="center"/>
          </w:tcPr>
          <w:p w14:paraId="0ADC4DDC">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对发放计划生育药具工作的考核</w:t>
            </w:r>
          </w:p>
        </w:tc>
        <w:tc>
          <w:tcPr>
            <w:tcW w:w="7801" w:type="dxa"/>
            <w:shd w:val="clear" w:color="auto" w:fill="auto"/>
            <w:vAlign w:val="center"/>
          </w:tcPr>
          <w:p w14:paraId="4CF644B4">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落实党中央精简优化基层考核有关要求，不再开展此项工作。</w:t>
            </w:r>
          </w:p>
        </w:tc>
      </w:tr>
      <w:tr w14:paraId="1064D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970" w:type="dxa"/>
            <w:shd w:val="clear" w:color="auto" w:fill="auto"/>
            <w:vAlign w:val="center"/>
          </w:tcPr>
          <w:p w14:paraId="33C21962">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65</w:t>
            </w:r>
          </w:p>
        </w:tc>
        <w:tc>
          <w:tcPr>
            <w:tcW w:w="5404" w:type="dxa"/>
            <w:shd w:val="clear" w:color="auto" w:fill="auto"/>
            <w:vAlign w:val="center"/>
          </w:tcPr>
          <w:p w14:paraId="2CABC2EB">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对开展关爱女性健康保险宣传发动、组织参保工作的考核</w:t>
            </w:r>
          </w:p>
        </w:tc>
        <w:tc>
          <w:tcPr>
            <w:tcW w:w="7801" w:type="dxa"/>
            <w:shd w:val="clear" w:color="auto" w:fill="auto"/>
            <w:vAlign w:val="center"/>
          </w:tcPr>
          <w:p w14:paraId="45759B1D">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落实党中央精简优化基层考核有关要求，不再开展此项工作。</w:t>
            </w:r>
          </w:p>
        </w:tc>
      </w:tr>
      <w:tr w14:paraId="7C11C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70" w:type="dxa"/>
            <w:shd w:val="clear" w:color="auto" w:fill="auto"/>
            <w:vAlign w:val="center"/>
          </w:tcPr>
          <w:p w14:paraId="0822993E">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66</w:t>
            </w:r>
          </w:p>
        </w:tc>
        <w:tc>
          <w:tcPr>
            <w:tcW w:w="5404" w:type="dxa"/>
            <w:shd w:val="clear" w:color="auto" w:fill="auto"/>
            <w:vAlign w:val="center"/>
          </w:tcPr>
          <w:p w14:paraId="586568BC">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组织已婚育龄妇女进行孕情检查</w:t>
            </w:r>
          </w:p>
        </w:tc>
        <w:tc>
          <w:tcPr>
            <w:tcW w:w="7801" w:type="dxa"/>
            <w:shd w:val="clear" w:color="auto" w:fill="auto"/>
            <w:vAlign w:val="center"/>
          </w:tcPr>
          <w:p w14:paraId="0564575D">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根据优化生育政策要求，不再开展此项工作。</w:t>
            </w:r>
          </w:p>
        </w:tc>
      </w:tr>
      <w:tr w14:paraId="38ADF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70" w:type="dxa"/>
            <w:shd w:val="clear" w:color="auto" w:fill="auto"/>
            <w:vAlign w:val="center"/>
          </w:tcPr>
          <w:p w14:paraId="6F5885FA">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67</w:t>
            </w:r>
          </w:p>
        </w:tc>
        <w:tc>
          <w:tcPr>
            <w:tcW w:w="5404" w:type="dxa"/>
            <w:shd w:val="clear" w:color="auto" w:fill="auto"/>
            <w:vAlign w:val="center"/>
          </w:tcPr>
          <w:p w14:paraId="2F6A5317">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社会抚养费征收</w:t>
            </w:r>
          </w:p>
        </w:tc>
        <w:tc>
          <w:tcPr>
            <w:tcW w:w="7801" w:type="dxa"/>
            <w:shd w:val="clear" w:color="auto" w:fill="auto"/>
            <w:vAlign w:val="center"/>
          </w:tcPr>
          <w:p w14:paraId="720EDCF0">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法律法规条款已失效，不再开展此项工作。</w:t>
            </w:r>
          </w:p>
        </w:tc>
      </w:tr>
      <w:tr w14:paraId="22E6B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70" w:type="dxa"/>
            <w:shd w:val="clear" w:color="auto" w:fill="auto"/>
            <w:vAlign w:val="center"/>
          </w:tcPr>
          <w:p w14:paraId="00D729C9">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68</w:t>
            </w:r>
          </w:p>
        </w:tc>
        <w:tc>
          <w:tcPr>
            <w:tcW w:w="5404" w:type="dxa"/>
            <w:shd w:val="clear" w:color="auto" w:fill="auto"/>
            <w:vAlign w:val="center"/>
          </w:tcPr>
          <w:p w14:paraId="11AE5612">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办理《流动人口婚育证明》</w:t>
            </w:r>
          </w:p>
        </w:tc>
        <w:tc>
          <w:tcPr>
            <w:tcW w:w="7801" w:type="dxa"/>
            <w:shd w:val="clear" w:color="auto" w:fill="auto"/>
            <w:vAlign w:val="center"/>
          </w:tcPr>
          <w:p w14:paraId="177A5FC2">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法律法规条款已失效，不再开展此项工作。</w:t>
            </w:r>
          </w:p>
        </w:tc>
      </w:tr>
      <w:tr w14:paraId="5BAED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32E1EC1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黑体"/>
                <w:color w:val="000000"/>
                <w:kern w:val="0"/>
                <w:sz w:val="24"/>
              </w:rPr>
            </w:pPr>
            <w:r>
              <w:rPr>
                <w:rFonts w:ascii="Times New Roman" w:hAnsi="Times New Roman" w:eastAsia="黑体"/>
                <w:color w:val="000000"/>
                <w:kern w:val="0"/>
                <w:sz w:val="24"/>
              </w:rPr>
              <w:t>九、应急管理领域（19项）</w:t>
            </w:r>
          </w:p>
        </w:tc>
      </w:tr>
      <w:tr w14:paraId="57570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0" w:hRule="atLeast"/>
          <w:jc w:val="center"/>
        </w:trPr>
        <w:tc>
          <w:tcPr>
            <w:tcW w:w="970" w:type="dxa"/>
            <w:shd w:val="clear" w:color="auto" w:fill="auto"/>
            <w:vAlign w:val="center"/>
          </w:tcPr>
          <w:p w14:paraId="2FDDA16B">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69</w:t>
            </w:r>
          </w:p>
        </w:tc>
        <w:tc>
          <w:tcPr>
            <w:tcW w:w="5404" w:type="dxa"/>
            <w:shd w:val="clear" w:color="auto" w:fill="auto"/>
            <w:vAlign w:val="center"/>
          </w:tcPr>
          <w:p w14:paraId="489F7AD0">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对生产经营单位消除重大事故隐患的监督检查</w:t>
            </w:r>
          </w:p>
        </w:tc>
        <w:tc>
          <w:tcPr>
            <w:tcW w:w="7801" w:type="dxa"/>
            <w:shd w:val="clear" w:color="auto" w:fill="auto"/>
            <w:vAlign w:val="center"/>
          </w:tcPr>
          <w:p w14:paraId="27515717">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工作方式：对矿山、危险化学品、工贸等行业领域的重大事故隐患明确整改时限，进行全程跟踪，定期进行“回头看”。</w:t>
            </w:r>
          </w:p>
        </w:tc>
      </w:tr>
      <w:tr w14:paraId="30F56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0" w:hRule="atLeast"/>
          <w:jc w:val="center"/>
        </w:trPr>
        <w:tc>
          <w:tcPr>
            <w:tcW w:w="970" w:type="dxa"/>
            <w:shd w:val="clear" w:color="auto" w:fill="auto"/>
            <w:vAlign w:val="center"/>
          </w:tcPr>
          <w:p w14:paraId="5C9DE278">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70</w:t>
            </w:r>
          </w:p>
        </w:tc>
        <w:tc>
          <w:tcPr>
            <w:tcW w:w="5404" w:type="dxa"/>
            <w:shd w:val="clear" w:color="auto" w:fill="auto"/>
            <w:vAlign w:val="center"/>
          </w:tcPr>
          <w:p w14:paraId="658FFF30">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开展加油站危险化学品、设备设施安全检查</w:t>
            </w:r>
          </w:p>
        </w:tc>
        <w:tc>
          <w:tcPr>
            <w:tcW w:w="7801" w:type="dxa"/>
            <w:shd w:val="clear" w:color="auto" w:fill="auto"/>
            <w:vAlign w:val="center"/>
          </w:tcPr>
          <w:p w14:paraId="6D4C13A5">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工作方式：现场检查安全生产设备、设施，查阅相关资料，发现隐患限期整改或者予以行政处罚。</w:t>
            </w:r>
          </w:p>
        </w:tc>
      </w:tr>
      <w:tr w14:paraId="00C76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970" w:type="dxa"/>
            <w:shd w:val="clear" w:color="auto" w:fill="auto"/>
            <w:vAlign w:val="center"/>
          </w:tcPr>
          <w:p w14:paraId="3C6F10D9">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71</w:t>
            </w:r>
          </w:p>
        </w:tc>
        <w:tc>
          <w:tcPr>
            <w:tcW w:w="5404" w:type="dxa"/>
            <w:shd w:val="clear" w:color="auto" w:fill="auto"/>
            <w:vAlign w:val="center"/>
          </w:tcPr>
          <w:p w14:paraId="2DF07DE8">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对烟花爆竹经营企业的监督检查</w:t>
            </w:r>
          </w:p>
        </w:tc>
        <w:tc>
          <w:tcPr>
            <w:tcW w:w="7801" w:type="dxa"/>
            <w:shd w:val="clear" w:color="auto" w:fill="auto"/>
            <w:vAlign w:val="center"/>
          </w:tcPr>
          <w:p w14:paraId="08CE0F9B">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工作方式：对经营场所、储存仓库进行安全检查，发现隐患限期整改或者予以行政处罚。</w:t>
            </w:r>
          </w:p>
        </w:tc>
      </w:tr>
      <w:tr w14:paraId="0F893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0" w:hRule="atLeast"/>
          <w:jc w:val="center"/>
        </w:trPr>
        <w:tc>
          <w:tcPr>
            <w:tcW w:w="970" w:type="dxa"/>
            <w:shd w:val="clear" w:color="auto" w:fill="auto"/>
            <w:vAlign w:val="center"/>
          </w:tcPr>
          <w:p w14:paraId="4A1999CD">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72</w:t>
            </w:r>
          </w:p>
        </w:tc>
        <w:tc>
          <w:tcPr>
            <w:tcW w:w="5404" w:type="dxa"/>
            <w:shd w:val="clear" w:color="auto" w:fill="auto"/>
            <w:vAlign w:val="center"/>
          </w:tcPr>
          <w:p w14:paraId="0C539BDB">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对烟花爆竹生产企业的监督检查</w:t>
            </w:r>
          </w:p>
        </w:tc>
        <w:tc>
          <w:tcPr>
            <w:tcW w:w="7801" w:type="dxa"/>
            <w:shd w:val="clear" w:color="auto" w:fill="auto"/>
            <w:vAlign w:val="center"/>
          </w:tcPr>
          <w:p w14:paraId="290F64A3">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工作方式：制定并落实年度监督检查计划，加强对烟花爆竹生产企业的监督检查，督促烟花爆竹生产企业做好安全评估及分级、登记建档、备案、监测监控、事故应急预案编制、安全管理工作。</w:t>
            </w:r>
          </w:p>
        </w:tc>
      </w:tr>
      <w:tr w14:paraId="52166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atLeast"/>
          <w:jc w:val="center"/>
        </w:trPr>
        <w:tc>
          <w:tcPr>
            <w:tcW w:w="970" w:type="dxa"/>
            <w:shd w:val="clear" w:color="auto" w:fill="auto"/>
            <w:vAlign w:val="center"/>
          </w:tcPr>
          <w:p w14:paraId="42D3C473">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73</w:t>
            </w:r>
          </w:p>
        </w:tc>
        <w:tc>
          <w:tcPr>
            <w:tcW w:w="5404" w:type="dxa"/>
            <w:shd w:val="clear" w:color="auto" w:fill="auto"/>
            <w:vAlign w:val="center"/>
          </w:tcPr>
          <w:p w14:paraId="074F6F67">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烟花爆竹经营许可证的登记、审核</w:t>
            </w:r>
          </w:p>
        </w:tc>
        <w:tc>
          <w:tcPr>
            <w:tcW w:w="7801" w:type="dxa"/>
            <w:shd w:val="clear" w:color="auto" w:fill="auto"/>
            <w:vAlign w:val="center"/>
          </w:tcPr>
          <w:p w14:paraId="60097E28">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工作方式：审查资料，对经营场所、储存仓库进行现场核查，</w:t>
            </w:r>
            <w:r>
              <w:rPr>
                <w:rFonts w:hint="eastAsia" w:ascii="Times New Roman" w:hAnsi="Times New Roman" w:eastAsia="仿宋_GB2312"/>
                <w:color w:val="000000"/>
                <w:kern w:val="0"/>
                <w:sz w:val="24"/>
                <w:lang w:eastAsia="zh-CN"/>
              </w:rPr>
              <w:t>作</w:t>
            </w:r>
            <w:r>
              <w:rPr>
                <w:rFonts w:ascii="Times New Roman" w:hAnsi="Times New Roman" w:eastAsia="仿宋_GB2312"/>
                <w:color w:val="000000"/>
                <w:kern w:val="0"/>
                <w:sz w:val="24"/>
              </w:rPr>
              <w:t>出审批决定。</w:t>
            </w:r>
          </w:p>
        </w:tc>
      </w:tr>
      <w:tr w14:paraId="24DED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970" w:type="dxa"/>
            <w:shd w:val="clear" w:color="auto" w:fill="auto"/>
            <w:vAlign w:val="center"/>
          </w:tcPr>
          <w:p w14:paraId="291A97DD">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74</w:t>
            </w:r>
          </w:p>
        </w:tc>
        <w:tc>
          <w:tcPr>
            <w:tcW w:w="5404" w:type="dxa"/>
            <w:shd w:val="clear" w:color="auto" w:fill="auto"/>
            <w:vAlign w:val="center"/>
          </w:tcPr>
          <w:p w14:paraId="49376777">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对非药品类易制毒化学品生产、经营的监督检查</w:t>
            </w:r>
          </w:p>
        </w:tc>
        <w:tc>
          <w:tcPr>
            <w:tcW w:w="7801" w:type="dxa"/>
            <w:shd w:val="clear" w:color="auto" w:fill="auto"/>
            <w:vAlign w:val="center"/>
          </w:tcPr>
          <w:p w14:paraId="1B02A810">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工作方式：现场检查安全生产设备、设施，查阅相关资料，发现隐患限期整改或者予以行政处罚。</w:t>
            </w:r>
          </w:p>
        </w:tc>
      </w:tr>
      <w:tr w14:paraId="2D545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0" w:hRule="atLeast"/>
          <w:jc w:val="center"/>
        </w:trPr>
        <w:tc>
          <w:tcPr>
            <w:tcW w:w="970" w:type="dxa"/>
            <w:shd w:val="clear" w:color="auto" w:fill="auto"/>
            <w:vAlign w:val="center"/>
          </w:tcPr>
          <w:p w14:paraId="7C61AD1D">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75</w:t>
            </w:r>
          </w:p>
        </w:tc>
        <w:tc>
          <w:tcPr>
            <w:tcW w:w="5404" w:type="dxa"/>
            <w:shd w:val="clear" w:color="auto" w:fill="auto"/>
            <w:vAlign w:val="center"/>
          </w:tcPr>
          <w:p w14:paraId="5314F094">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危险化学品经营许可证（不带储存设施）申请材料初审及现场核查</w:t>
            </w:r>
          </w:p>
        </w:tc>
        <w:tc>
          <w:tcPr>
            <w:tcW w:w="7801" w:type="dxa"/>
            <w:shd w:val="clear" w:color="auto" w:fill="auto"/>
            <w:vAlign w:val="center"/>
          </w:tcPr>
          <w:p w14:paraId="66BC4A24">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工作方式：邀请专家对安全生产设备、设施等进行检查，查阅相关资料，给出符合条件或不符合条件结论。</w:t>
            </w:r>
          </w:p>
        </w:tc>
      </w:tr>
      <w:tr w14:paraId="32782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0" w:hRule="atLeast"/>
          <w:jc w:val="center"/>
        </w:trPr>
        <w:tc>
          <w:tcPr>
            <w:tcW w:w="970" w:type="dxa"/>
            <w:shd w:val="clear" w:color="auto" w:fill="auto"/>
            <w:vAlign w:val="center"/>
          </w:tcPr>
          <w:p w14:paraId="47B6944C">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76</w:t>
            </w:r>
          </w:p>
        </w:tc>
        <w:tc>
          <w:tcPr>
            <w:tcW w:w="5404" w:type="dxa"/>
            <w:shd w:val="clear" w:color="auto" w:fill="auto"/>
            <w:vAlign w:val="center"/>
          </w:tcPr>
          <w:p w14:paraId="5D2CC43F">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危险化学品经营许可证换证现场核查</w:t>
            </w:r>
          </w:p>
        </w:tc>
        <w:tc>
          <w:tcPr>
            <w:tcW w:w="7801" w:type="dxa"/>
            <w:shd w:val="clear" w:color="auto" w:fill="auto"/>
            <w:vAlign w:val="center"/>
          </w:tcPr>
          <w:p w14:paraId="58D6FE4F">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工作方式：邀请专家对安全生产设备、设施等进行检查，查阅相关资料，给出符合条件或不符合条件结论。</w:t>
            </w:r>
          </w:p>
        </w:tc>
      </w:tr>
      <w:tr w14:paraId="62896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2" w:hRule="atLeast"/>
          <w:jc w:val="center"/>
        </w:trPr>
        <w:tc>
          <w:tcPr>
            <w:tcW w:w="970" w:type="dxa"/>
            <w:shd w:val="clear" w:color="auto" w:fill="auto"/>
            <w:vAlign w:val="center"/>
          </w:tcPr>
          <w:p w14:paraId="5893C3D5">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77</w:t>
            </w:r>
          </w:p>
        </w:tc>
        <w:tc>
          <w:tcPr>
            <w:tcW w:w="5404" w:type="dxa"/>
            <w:shd w:val="clear" w:color="auto" w:fill="auto"/>
            <w:vAlign w:val="center"/>
          </w:tcPr>
          <w:p w14:paraId="0F93D6E3">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对存在重大危险源的危险化学品单位的监督检查</w:t>
            </w:r>
          </w:p>
        </w:tc>
        <w:tc>
          <w:tcPr>
            <w:tcW w:w="7801" w:type="dxa"/>
            <w:shd w:val="clear" w:color="auto" w:fill="auto"/>
            <w:vAlign w:val="center"/>
          </w:tcPr>
          <w:p w14:paraId="2BC0B677">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制定并落实年度监督检查计划，加强对存在重大危险源的危险化学品单位的监督检查，督促危险化学品单位做好重大危险源的辨识、安全评估及分级、登记建档、备案、监测监控、事故应急预案编制、核销和安全管理工作。</w:t>
            </w:r>
          </w:p>
        </w:tc>
      </w:tr>
      <w:tr w14:paraId="1B508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jc w:val="center"/>
        </w:trPr>
        <w:tc>
          <w:tcPr>
            <w:tcW w:w="970" w:type="dxa"/>
            <w:shd w:val="clear" w:color="auto" w:fill="auto"/>
            <w:vAlign w:val="center"/>
          </w:tcPr>
          <w:p w14:paraId="3B1A36BF">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78</w:t>
            </w:r>
          </w:p>
        </w:tc>
        <w:tc>
          <w:tcPr>
            <w:tcW w:w="5404" w:type="dxa"/>
            <w:shd w:val="clear" w:color="auto" w:fill="auto"/>
            <w:vAlign w:val="center"/>
          </w:tcPr>
          <w:p w14:paraId="4C8754DE">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生产经营单位生产安全事故应急预案备案</w:t>
            </w:r>
          </w:p>
        </w:tc>
        <w:tc>
          <w:tcPr>
            <w:tcW w:w="7801" w:type="dxa"/>
            <w:shd w:val="clear" w:color="auto" w:fill="auto"/>
            <w:vAlign w:val="center"/>
          </w:tcPr>
          <w:p w14:paraId="40972CAA">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工作方式：对全县各级各部门生产安全事故应急预案进行收集、备案。</w:t>
            </w:r>
          </w:p>
        </w:tc>
      </w:tr>
      <w:tr w14:paraId="7B0CB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970" w:type="dxa"/>
            <w:shd w:val="clear" w:color="auto" w:fill="auto"/>
            <w:vAlign w:val="center"/>
          </w:tcPr>
          <w:p w14:paraId="6752F292">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79</w:t>
            </w:r>
          </w:p>
        </w:tc>
        <w:tc>
          <w:tcPr>
            <w:tcW w:w="5404" w:type="dxa"/>
            <w:shd w:val="clear" w:color="auto" w:fill="auto"/>
            <w:vAlign w:val="center"/>
          </w:tcPr>
          <w:p w14:paraId="01024E20">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对粉尘涉爆企业实施安全监督管理</w:t>
            </w:r>
          </w:p>
        </w:tc>
        <w:tc>
          <w:tcPr>
            <w:tcW w:w="7801" w:type="dxa"/>
            <w:shd w:val="clear" w:color="auto" w:fill="auto"/>
            <w:vAlign w:val="center"/>
          </w:tcPr>
          <w:p w14:paraId="0842FD7C">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w:t>
            </w:r>
            <w:r>
              <w:rPr>
                <w:rFonts w:hint="eastAsia" w:ascii="Times New Roman" w:hAnsi="Times New Roman" w:eastAsia="仿宋_GB2312"/>
                <w:color w:val="000000"/>
                <w:kern w:val="0"/>
                <w:sz w:val="24"/>
                <w:lang w:eastAsia="zh-CN"/>
              </w:rPr>
              <w:t>粉</w:t>
            </w:r>
            <w:r>
              <w:rPr>
                <w:rFonts w:ascii="Times New Roman" w:hAnsi="Times New Roman" w:eastAsia="仿宋_GB2312"/>
                <w:color w:val="000000"/>
                <w:kern w:val="0"/>
                <w:sz w:val="24"/>
              </w:rPr>
              <w:t>尘涉爆企业进行日常监管，发现违法行为责令限期改正，并进行行政处罚。</w:t>
            </w:r>
          </w:p>
        </w:tc>
      </w:tr>
      <w:tr w14:paraId="46B75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70" w:type="dxa"/>
            <w:shd w:val="clear" w:color="auto" w:fill="auto"/>
            <w:vAlign w:val="center"/>
          </w:tcPr>
          <w:p w14:paraId="0E4E4737">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80</w:t>
            </w:r>
          </w:p>
        </w:tc>
        <w:tc>
          <w:tcPr>
            <w:tcW w:w="5404" w:type="dxa"/>
            <w:shd w:val="clear" w:color="auto" w:fill="auto"/>
            <w:vAlign w:val="center"/>
          </w:tcPr>
          <w:p w14:paraId="1E96ECCA">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对非煤矿山企业日常安全生产监督检查</w:t>
            </w:r>
          </w:p>
        </w:tc>
        <w:tc>
          <w:tcPr>
            <w:tcW w:w="7801" w:type="dxa"/>
            <w:shd w:val="clear" w:color="auto" w:fill="auto"/>
            <w:vAlign w:val="center"/>
          </w:tcPr>
          <w:p w14:paraId="40B25AC1">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落实全员责任制；</w:t>
            </w:r>
          </w:p>
          <w:p w14:paraId="023A0FE8">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2. 按照安全设施设计进行开采；</w:t>
            </w:r>
          </w:p>
          <w:p w14:paraId="15386F8D">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3. 开展隐患排查治理等。</w:t>
            </w:r>
          </w:p>
        </w:tc>
      </w:tr>
      <w:tr w14:paraId="4972C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1" w:hRule="atLeast"/>
          <w:jc w:val="center"/>
        </w:trPr>
        <w:tc>
          <w:tcPr>
            <w:tcW w:w="970" w:type="dxa"/>
            <w:shd w:val="clear" w:color="auto" w:fill="auto"/>
            <w:vAlign w:val="center"/>
          </w:tcPr>
          <w:p w14:paraId="50C565A1">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81</w:t>
            </w:r>
          </w:p>
        </w:tc>
        <w:tc>
          <w:tcPr>
            <w:tcW w:w="5404" w:type="dxa"/>
            <w:shd w:val="clear" w:color="auto" w:fill="auto"/>
            <w:vAlign w:val="center"/>
          </w:tcPr>
          <w:p w14:paraId="492513D4">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color w:val="000000"/>
                <w:kern w:val="0"/>
                <w:sz w:val="24"/>
              </w:rPr>
            </w:pPr>
            <w:r>
              <w:rPr>
                <w:rFonts w:ascii="Times New Roman" w:hAnsi="Times New Roman" w:eastAsia="仿宋_GB2312"/>
                <w:color w:val="000000"/>
                <w:kern w:val="0"/>
                <w:sz w:val="24"/>
              </w:rPr>
              <w:t>对非煤矿山外包工程安全生产的监督检查</w:t>
            </w:r>
          </w:p>
        </w:tc>
        <w:tc>
          <w:tcPr>
            <w:tcW w:w="7801" w:type="dxa"/>
            <w:shd w:val="clear" w:color="auto" w:fill="auto"/>
            <w:vAlign w:val="center"/>
          </w:tcPr>
          <w:p w14:paraId="616ECD8D">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检查发包单位是否具备资质、是否签订安全生产管理协议、是否按规定提取安全费用并投入使用等情况；</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检查承包单位的施工资质、应当依法取得的非煤矿山安全生产许可证、安全投入落实、承包单位及其项目部的安全生产管理机构、技术力量配备、相关人员的安全资格和持证等情况；</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检查违法发包、转包、分项发包等违法违规行为，依法作出现场处理或者实施行政处罚。</w:t>
            </w:r>
          </w:p>
        </w:tc>
      </w:tr>
      <w:tr w14:paraId="3FE13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1" w:hRule="atLeast"/>
          <w:jc w:val="center"/>
        </w:trPr>
        <w:tc>
          <w:tcPr>
            <w:tcW w:w="970" w:type="dxa"/>
            <w:shd w:val="clear" w:color="auto" w:fill="auto"/>
            <w:vAlign w:val="center"/>
          </w:tcPr>
          <w:p w14:paraId="4A73840D">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82</w:t>
            </w:r>
          </w:p>
        </w:tc>
        <w:tc>
          <w:tcPr>
            <w:tcW w:w="5404" w:type="dxa"/>
            <w:shd w:val="clear" w:color="auto" w:fill="FFFFFF"/>
            <w:vAlign w:val="center"/>
          </w:tcPr>
          <w:p w14:paraId="2B84B72E">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D0D0D"/>
                <w:kern w:val="0"/>
                <w:sz w:val="24"/>
              </w:rPr>
            </w:pPr>
            <w:r>
              <w:rPr>
                <w:rFonts w:ascii="Times New Roman" w:hAnsi="Times New Roman" w:eastAsia="仿宋_GB2312"/>
                <w:color w:val="0D0D0D"/>
                <w:kern w:val="0"/>
                <w:sz w:val="24"/>
              </w:rPr>
              <w:t>对地质勘探单位安全生产情况的监督检查</w:t>
            </w:r>
          </w:p>
        </w:tc>
        <w:tc>
          <w:tcPr>
            <w:tcW w:w="7801" w:type="dxa"/>
            <w:shd w:val="clear" w:color="auto" w:fill="auto"/>
            <w:vAlign w:val="center"/>
          </w:tcPr>
          <w:p w14:paraId="0EFA3FC7">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color w:val="000000"/>
                <w:kern w:val="0"/>
                <w:sz w:val="24"/>
              </w:rPr>
              <w:br w:type="textWrapping"/>
            </w:r>
            <w:r>
              <w:rPr>
                <w:rFonts w:ascii="Times New Roman" w:hAnsi="Times New Roman" w:eastAsia="仿宋_GB2312"/>
                <w:color w:val="000000"/>
                <w:kern w:val="0"/>
                <w:sz w:val="24"/>
              </w:rPr>
              <w:t>工作方式：</w:t>
            </w:r>
            <w:r>
              <w:rPr>
                <w:rFonts w:ascii="Times New Roman" w:hAnsi="Times New Roman"/>
                <w:color w:val="000000"/>
                <w:kern w:val="0"/>
                <w:sz w:val="24"/>
              </w:rPr>
              <w:t xml:space="preserve">1. </w:t>
            </w:r>
            <w:r>
              <w:rPr>
                <w:rFonts w:ascii="Times New Roman" w:hAnsi="Times New Roman" w:eastAsia="仿宋_GB2312"/>
                <w:color w:val="000000"/>
                <w:kern w:val="0"/>
                <w:sz w:val="24"/>
              </w:rPr>
              <w:t>对检查中发现的事故隐患和安全生产违法违规行为，依法作出现场处理或者实施行政处罚；</w:t>
            </w:r>
            <w:r>
              <w:rPr>
                <w:rFonts w:ascii="Times New Roman" w:hAnsi="Times New Roman"/>
                <w:color w:val="000000"/>
                <w:kern w:val="0"/>
                <w:sz w:val="24"/>
              </w:rPr>
              <w:br w:type="textWrapping"/>
            </w:r>
            <w:r>
              <w:rPr>
                <w:rFonts w:ascii="Times New Roman" w:hAnsi="Times New Roman"/>
                <w:color w:val="000000"/>
                <w:kern w:val="0"/>
                <w:sz w:val="24"/>
              </w:rPr>
              <w:t xml:space="preserve">2. </w:t>
            </w:r>
            <w:r>
              <w:rPr>
                <w:rFonts w:ascii="Times New Roman" w:hAnsi="Times New Roman" w:eastAsia="仿宋_GB2312"/>
                <w:color w:val="000000"/>
                <w:kern w:val="0"/>
                <w:sz w:val="24"/>
              </w:rPr>
              <w:t>建立完善地质勘探单位管理制度，及时掌握本行政区域内地质勘探单位的作业情况；</w:t>
            </w:r>
            <w:r>
              <w:rPr>
                <w:rFonts w:ascii="Times New Roman" w:hAnsi="Times New Roman"/>
                <w:color w:val="000000"/>
                <w:kern w:val="0"/>
                <w:sz w:val="24"/>
              </w:rPr>
              <w:br w:type="textWrapping"/>
            </w:r>
            <w:r>
              <w:rPr>
                <w:rFonts w:ascii="Times New Roman" w:hAnsi="Times New Roman"/>
                <w:color w:val="000000"/>
                <w:kern w:val="0"/>
                <w:sz w:val="24"/>
              </w:rPr>
              <w:t xml:space="preserve">3. </w:t>
            </w:r>
            <w:r>
              <w:rPr>
                <w:rFonts w:ascii="Times New Roman" w:hAnsi="Times New Roman" w:eastAsia="仿宋_GB2312"/>
                <w:color w:val="000000"/>
                <w:kern w:val="0"/>
                <w:sz w:val="24"/>
              </w:rPr>
              <w:t>开展对坑探工程安全专篇的审查，建立安全专篇审查档案。</w:t>
            </w:r>
          </w:p>
        </w:tc>
      </w:tr>
      <w:tr w14:paraId="3DDBF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970" w:type="dxa"/>
            <w:shd w:val="clear" w:color="auto" w:fill="auto"/>
            <w:vAlign w:val="center"/>
          </w:tcPr>
          <w:p w14:paraId="271DD996">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83</w:t>
            </w:r>
          </w:p>
        </w:tc>
        <w:tc>
          <w:tcPr>
            <w:tcW w:w="5404" w:type="dxa"/>
            <w:shd w:val="clear" w:color="auto" w:fill="auto"/>
            <w:vAlign w:val="center"/>
          </w:tcPr>
          <w:p w14:paraId="18EE1CC7">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对小型露天采石场安全生产情况、事故隐患排查情况的监督检查</w:t>
            </w:r>
          </w:p>
        </w:tc>
        <w:tc>
          <w:tcPr>
            <w:tcW w:w="7801" w:type="dxa"/>
            <w:shd w:val="clear" w:color="auto" w:fill="auto"/>
            <w:vAlign w:val="center"/>
          </w:tcPr>
          <w:p w14:paraId="5E0C2924">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工作方式：根据执法检查计划对小型露天采石场进行检查，对发现的事故隐患和安全生产违法违规行为，依法作出现场处理或者实施行政处罚。</w:t>
            </w:r>
          </w:p>
        </w:tc>
      </w:tr>
      <w:tr w14:paraId="4B556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970" w:type="dxa"/>
            <w:shd w:val="clear" w:color="auto" w:fill="auto"/>
            <w:vAlign w:val="center"/>
          </w:tcPr>
          <w:p w14:paraId="08089506">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84</w:t>
            </w:r>
          </w:p>
        </w:tc>
        <w:tc>
          <w:tcPr>
            <w:tcW w:w="5404" w:type="dxa"/>
            <w:shd w:val="clear" w:color="auto" w:fill="auto"/>
            <w:vAlign w:val="center"/>
          </w:tcPr>
          <w:p w14:paraId="5D980831">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建立微型消防站</w:t>
            </w:r>
          </w:p>
        </w:tc>
        <w:tc>
          <w:tcPr>
            <w:tcW w:w="7801" w:type="dxa"/>
            <w:shd w:val="clear" w:color="auto" w:fill="auto"/>
            <w:vAlign w:val="center"/>
          </w:tcPr>
          <w:p w14:paraId="5F89718D">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承接部门：县消防救援大队</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工作方式：开展消防安全宣传教育，加强日常监督检查，指导企业、社区建立微型消防站，推动业务开展。</w:t>
            </w:r>
          </w:p>
        </w:tc>
      </w:tr>
      <w:tr w14:paraId="48CB1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70" w:type="dxa"/>
            <w:shd w:val="clear" w:color="auto" w:fill="auto"/>
            <w:vAlign w:val="center"/>
          </w:tcPr>
          <w:p w14:paraId="5077AEBF">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85</w:t>
            </w:r>
          </w:p>
        </w:tc>
        <w:tc>
          <w:tcPr>
            <w:tcW w:w="5404" w:type="dxa"/>
            <w:shd w:val="clear" w:color="auto" w:fill="auto"/>
            <w:vAlign w:val="center"/>
          </w:tcPr>
          <w:p w14:paraId="410E305C">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对推进企业双重预防体系和安全生产标准化建设的考核评比</w:t>
            </w:r>
          </w:p>
        </w:tc>
        <w:tc>
          <w:tcPr>
            <w:tcW w:w="7801" w:type="dxa"/>
            <w:shd w:val="clear" w:color="auto" w:fill="auto"/>
            <w:vAlign w:val="center"/>
          </w:tcPr>
          <w:p w14:paraId="78A03593">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落实党中央精简优化基层考核精神，不再开展此项工作。</w:t>
            </w:r>
          </w:p>
        </w:tc>
      </w:tr>
      <w:tr w14:paraId="1889D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jc w:val="center"/>
        </w:trPr>
        <w:tc>
          <w:tcPr>
            <w:tcW w:w="970" w:type="dxa"/>
            <w:shd w:val="clear" w:color="auto" w:fill="auto"/>
            <w:vAlign w:val="center"/>
          </w:tcPr>
          <w:p w14:paraId="0CC3CFC7">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86</w:t>
            </w:r>
          </w:p>
        </w:tc>
        <w:tc>
          <w:tcPr>
            <w:tcW w:w="5404" w:type="dxa"/>
            <w:shd w:val="clear" w:color="auto" w:fill="auto"/>
            <w:vAlign w:val="center"/>
          </w:tcPr>
          <w:p w14:paraId="30D20773">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对埋压、圈占、遮挡消火栓的处罚</w:t>
            </w:r>
          </w:p>
        </w:tc>
        <w:tc>
          <w:tcPr>
            <w:tcW w:w="7801" w:type="dxa"/>
            <w:shd w:val="clear" w:color="auto" w:fill="auto"/>
            <w:vAlign w:val="center"/>
          </w:tcPr>
          <w:p w14:paraId="4710F521">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承接部门：县消防救援大队</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工作方式：对埋压、圈占、遮挡消火栓的行为进行监督检查，发现违法情形，限期改正并依法予以处罚。</w:t>
            </w:r>
          </w:p>
        </w:tc>
      </w:tr>
      <w:tr w14:paraId="31389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0" w:hRule="atLeast"/>
          <w:jc w:val="center"/>
        </w:trPr>
        <w:tc>
          <w:tcPr>
            <w:tcW w:w="970" w:type="dxa"/>
            <w:shd w:val="clear" w:color="auto" w:fill="auto"/>
            <w:vAlign w:val="center"/>
          </w:tcPr>
          <w:p w14:paraId="0BAC4D42">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87</w:t>
            </w:r>
          </w:p>
        </w:tc>
        <w:tc>
          <w:tcPr>
            <w:tcW w:w="5404" w:type="dxa"/>
            <w:shd w:val="clear" w:color="auto" w:fill="auto"/>
            <w:vAlign w:val="center"/>
          </w:tcPr>
          <w:p w14:paraId="7B1C1A74">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进行电焊赋码安装及开展电气焊作业专项整治</w:t>
            </w:r>
          </w:p>
        </w:tc>
        <w:tc>
          <w:tcPr>
            <w:tcW w:w="7801" w:type="dxa"/>
            <w:shd w:val="clear" w:color="auto" w:fill="auto"/>
            <w:vAlign w:val="center"/>
          </w:tcPr>
          <w:p w14:paraId="0C4CA691">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对辖区内生产经营单位、沿街电焊铺、流动作业人员等基本信息进行全面排查摸底，建立底数清单；</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开展宣传教育培训，督促规上企业主动对接进行“加</w:t>
            </w:r>
            <w:r>
              <w:rPr>
                <w:rFonts w:hint="eastAsia" w:ascii="Times New Roman" w:hAnsi="Times New Roman" w:eastAsia="仿宋_GB2312"/>
                <w:color w:val="000000"/>
                <w:kern w:val="0"/>
                <w:sz w:val="24"/>
                <w:lang w:eastAsia="zh-CN"/>
              </w:rPr>
              <w:t>芯</w:t>
            </w:r>
            <w:r>
              <w:rPr>
                <w:rFonts w:ascii="Times New Roman" w:hAnsi="Times New Roman" w:eastAsia="仿宋_GB2312"/>
                <w:color w:val="000000"/>
                <w:kern w:val="0"/>
                <w:sz w:val="24"/>
              </w:rPr>
              <w:t>”，引导涉焊经营单位、作业人员</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主动参加教育培训，办理资格证书；</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强化督导检查，实行电气焊作业全过程数字化安全管控。</w:t>
            </w:r>
          </w:p>
        </w:tc>
      </w:tr>
      <w:tr w14:paraId="4E989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697EBB8A">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黑体"/>
                <w:color w:val="000000"/>
                <w:kern w:val="0"/>
                <w:sz w:val="24"/>
              </w:rPr>
            </w:pPr>
            <w:r>
              <w:rPr>
                <w:rFonts w:ascii="Times New Roman" w:hAnsi="Times New Roman" w:eastAsia="黑体"/>
                <w:color w:val="000000"/>
                <w:kern w:val="0"/>
                <w:sz w:val="24"/>
              </w:rPr>
              <w:t>十、市场监管领域（9项）</w:t>
            </w:r>
          </w:p>
        </w:tc>
      </w:tr>
      <w:tr w14:paraId="0C8B7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0" w:hRule="atLeast"/>
          <w:jc w:val="center"/>
        </w:trPr>
        <w:tc>
          <w:tcPr>
            <w:tcW w:w="970" w:type="dxa"/>
            <w:shd w:val="clear" w:color="auto" w:fill="auto"/>
            <w:vAlign w:val="center"/>
          </w:tcPr>
          <w:p w14:paraId="7BD123FD">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88</w:t>
            </w:r>
          </w:p>
        </w:tc>
        <w:tc>
          <w:tcPr>
            <w:tcW w:w="5404" w:type="dxa"/>
            <w:shd w:val="clear" w:color="auto" w:fill="auto"/>
            <w:vAlign w:val="center"/>
          </w:tcPr>
          <w:p w14:paraId="0D7C84C3">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对药品、医疗器械、化妆品经营和使用环节的监督管理</w:t>
            </w:r>
          </w:p>
        </w:tc>
        <w:tc>
          <w:tcPr>
            <w:tcW w:w="7801" w:type="dxa"/>
            <w:shd w:val="clear" w:color="auto" w:fill="auto"/>
            <w:vAlign w:val="center"/>
          </w:tcPr>
          <w:p w14:paraId="7C7950D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加强日常检查与分类分级监管；</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开展专项整治和重点打击；</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加强追溯信息和召回管理；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强化企业主体责任与宣教结合。</w:t>
            </w:r>
          </w:p>
        </w:tc>
      </w:tr>
      <w:tr w14:paraId="4B9FD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0" w:hRule="atLeast"/>
          <w:jc w:val="center"/>
        </w:trPr>
        <w:tc>
          <w:tcPr>
            <w:tcW w:w="970" w:type="dxa"/>
            <w:shd w:val="clear" w:color="auto" w:fill="auto"/>
            <w:vAlign w:val="center"/>
          </w:tcPr>
          <w:p w14:paraId="2F72AA4C">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89</w:t>
            </w:r>
          </w:p>
        </w:tc>
        <w:tc>
          <w:tcPr>
            <w:tcW w:w="5404" w:type="dxa"/>
            <w:shd w:val="clear" w:color="auto" w:fill="auto"/>
            <w:vAlign w:val="center"/>
          </w:tcPr>
          <w:p w14:paraId="7EAD4DA8">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药品安全事件应急处置</w:t>
            </w:r>
          </w:p>
        </w:tc>
        <w:tc>
          <w:tcPr>
            <w:tcW w:w="7801" w:type="dxa"/>
            <w:shd w:val="clear" w:color="auto" w:fill="auto"/>
            <w:vAlign w:val="center"/>
          </w:tcPr>
          <w:p w14:paraId="4CC78DDA">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制定应急处置预案；</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多部门协同开展事件分级工作，控制危害，调查溯源；</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统一信息发布渠道，规范舆情监测引导；</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加强日常预防，完善风险监测，强化源头防控。</w:t>
            </w:r>
          </w:p>
        </w:tc>
      </w:tr>
      <w:tr w14:paraId="23D1F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0" w:hRule="atLeast"/>
          <w:jc w:val="center"/>
        </w:trPr>
        <w:tc>
          <w:tcPr>
            <w:tcW w:w="970" w:type="dxa"/>
            <w:shd w:val="clear" w:color="auto" w:fill="auto"/>
            <w:vAlign w:val="center"/>
          </w:tcPr>
          <w:p w14:paraId="2990ADF0">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90</w:t>
            </w:r>
          </w:p>
        </w:tc>
        <w:tc>
          <w:tcPr>
            <w:tcW w:w="5404" w:type="dxa"/>
            <w:shd w:val="clear" w:color="auto" w:fill="auto"/>
            <w:vAlign w:val="center"/>
          </w:tcPr>
          <w:p w14:paraId="1E6F811E">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消除重大药品安全隐患</w:t>
            </w:r>
          </w:p>
        </w:tc>
        <w:tc>
          <w:tcPr>
            <w:tcW w:w="7801" w:type="dxa"/>
            <w:shd w:val="clear" w:color="auto" w:fill="auto"/>
            <w:vAlign w:val="center"/>
          </w:tcPr>
          <w:p w14:paraId="39C0105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实施风险分级分类管理，对重点领域进行精准预防；</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强化企业主体责任，落实药品流通全过程闭环管理；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跨部门协同，提升响应速度，加强舆情管理。</w:t>
            </w:r>
          </w:p>
        </w:tc>
      </w:tr>
      <w:tr w14:paraId="4DE6C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atLeast"/>
          <w:jc w:val="center"/>
        </w:trPr>
        <w:tc>
          <w:tcPr>
            <w:tcW w:w="970" w:type="dxa"/>
            <w:shd w:val="clear" w:color="auto" w:fill="auto"/>
            <w:vAlign w:val="center"/>
          </w:tcPr>
          <w:p w14:paraId="21A3C794">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91</w:t>
            </w:r>
          </w:p>
        </w:tc>
        <w:tc>
          <w:tcPr>
            <w:tcW w:w="5404" w:type="dxa"/>
            <w:shd w:val="clear" w:color="auto" w:fill="auto"/>
            <w:vAlign w:val="center"/>
          </w:tcPr>
          <w:p w14:paraId="2C96D70F">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对广告违法行为的监督管理</w:t>
            </w:r>
          </w:p>
        </w:tc>
        <w:tc>
          <w:tcPr>
            <w:tcW w:w="7801" w:type="dxa"/>
            <w:shd w:val="clear" w:color="auto" w:fill="auto"/>
            <w:vAlign w:val="center"/>
          </w:tcPr>
          <w:p w14:paraId="46618F54">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工作方式：对实体广告和互联网广告以及包装物广告进行抽查检查，发现违法线索及时处理，并对广告经营主体监督检查。</w:t>
            </w:r>
          </w:p>
        </w:tc>
      </w:tr>
      <w:tr w14:paraId="3819A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jc w:val="center"/>
        </w:trPr>
        <w:tc>
          <w:tcPr>
            <w:tcW w:w="970" w:type="dxa"/>
            <w:shd w:val="clear" w:color="auto" w:fill="auto"/>
            <w:vAlign w:val="center"/>
          </w:tcPr>
          <w:p w14:paraId="00A76A05">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92</w:t>
            </w:r>
          </w:p>
        </w:tc>
        <w:tc>
          <w:tcPr>
            <w:tcW w:w="5404" w:type="dxa"/>
            <w:shd w:val="clear" w:color="auto" w:fill="auto"/>
            <w:vAlign w:val="center"/>
          </w:tcPr>
          <w:p w14:paraId="05E8646D">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特种设备安全监督检查</w:t>
            </w:r>
          </w:p>
        </w:tc>
        <w:tc>
          <w:tcPr>
            <w:tcW w:w="7801" w:type="dxa"/>
            <w:shd w:val="clear" w:color="auto" w:fill="auto"/>
            <w:vAlign w:val="center"/>
          </w:tcPr>
          <w:p w14:paraId="332BD0ED">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工作方式：采取年度检查、日常检查和专项检查相结合的检查方式，依托“县局领导分管</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特种设备安全监察股重点管</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基层所区域管</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企业专人管”四级监管体系，对我县的特种设备安全进行全域覆盖监督管理。</w:t>
            </w:r>
          </w:p>
        </w:tc>
      </w:tr>
      <w:tr w14:paraId="4BF49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0" w:hRule="atLeast"/>
          <w:jc w:val="center"/>
        </w:trPr>
        <w:tc>
          <w:tcPr>
            <w:tcW w:w="970" w:type="dxa"/>
            <w:shd w:val="clear" w:color="auto" w:fill="auto"/>
            <w:vAlign w:val="center"/>
          </w:tcPr>
          <w:p w14:paraId="37BC90FD">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93</w:t>
            </w:r>
          </w:p>
        </w:tc>
        <w:tc>
          <w:tcPr>
            <w:tcW w:w="5404" w:type="dxa"/>
            <w:shd w:val="clear" w:color="auto" w:fill="auto"/>
            <w:vAlign w:val="center"/>
          </w:tcPr>
          <w:p w14:paraId="6057F450">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特种设备事故应急处置</w:t>
            </w:r>
          </w:p>
        </w:tc>
        <w:tc>
          <w:tcPr>
            <w:tcW w:w="7801" w:type="dxa"/>
            <w:shd w:val="clear" w:color="auto" w:fill="auto"/>
            <w:vAlign w:val="center"/>
          </w:tcPr>
          <w:p w14:paraId="48635F76">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工作方式：按照《特种设备安全监察条例》《生产安全事故报告和调查处理条例》等有关规定，根据特种设备突发事件危害程度和涉及范围等因素，由高到低划分为</w:t>
            </w:r>
            <w:r>
              <w:rPr>
                <w:rFonts w:ascii="Times New Roman" w:hAnsi="Times New Roman"/>
                <w:color w:val="000000"/>
                <w:kern w:val="0"/>
                <w:sz w:val="24"/>
              </w:rPr>
              <w:t>Ⅰ</w:t>
            </w:r>
            <w:r>
              <w:rPr>
                <w:rFonts w:ascii="Times New Roman" w:hAnsi="Times New Roman" w:eastAsia="仿宋_GB2312"/>
                <w:color w:val="000000"/>
                <w:kern w:val="0"/>
                <w:sz w:val="24"/>
              </w:rPr>
              <w:t>级、</w:t>
            </w:r>
            <w:r>
              <w:rPr>
                <w:rFonts w:ascii="Times New Roman" w:hAnsi="Times New Roman"/>
                <w:color w:val="000000"/>
                <w:kern w:val="0"/>
                <w:sz w:val="24"/>
              </w:rPr>
              <w:t>Ⅱ</w:t>
            </w:r>
            <w:r>
              <w:rPr>
                <w:rFonts w:ascii="Times New Roman" w:hAnsi="Times New Roman" w:eastAsia="仿宋_GB2312"/>
                <w:color w:val="000000"/>
                <w:kern w:val="0"/>
                <w:sz w:val="24"/>
              </w:rPr>
              <w:t>级、</w:t>
            </w:r>
            <w:r>
              <w:rPr>
                <w:rFonts w:ascii="Times New Roman" w:hAnsi="Times New Roman"/>
                <w:color w:val="000000"/>
                <w:kern w:val="0"/>
                <w:sz w:val="24"/>
              </w:rPr>
              <w:t>Ⅲ</w:t>
            </w:r>
            <w:r>
              <w:rPr>
                <w:rFonts w:ascii="Times New Roman" w:hAnsi="Times New Roman" w:eastAsia="仿宋_GB2312"/>
                <w:color w:val="000000"/>
                <w:kern w:val="0"/>
                <w:sz w:val="24"/>
              </w:rPr>
              <w:t>级突发事件。依据《洛阳市市场监督管理局特种设备突发事件应急预案》《宜阳县市场监督管理局特种设备突发事件应急预案》，对发生在宜阳县市场监管范围内的特种设备突发事件、特种设备事故开展应急处置工作。</w:t>
            </w:r>
          </w:p>
        </w:tc>
      </w:tr>
      <w:tr w14:paraId="47677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jc w:val="center"/>
        </w:trPr>
        <w:tc>
          <w:tcPr>
            <w:tcW w:w="970" w:type="dxa"/>
            <w:shd w:val="clear" w:color="auto" w:fill="auto"/>
            <w:vAlign w:val="center"/>
          </w:tcPr>
          <w:p w14:paraId="50ED359F">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94</w:t>
            </w:r>
          </w:p>
        </w:tc>
        <w:tc>
          <w:tcPr>
            <w:tcW w:w="5404" w:type="dxa"/>
            <w:shd w:val="clear" w:color="auto" w:fill="auto"/>
            <w:vAlign w:val="center"/>
          </w:tcPr>
          <w:p w14:paraId="1F10FCD4">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特种设备事故调查处理</w:t>
            </w:r>
          </w:p>
        </w:tc>
        <w:tc>
          <w:tcPr>
            <w:tcW w:w="7801" w:type="dxa"/>
            <w:shd w:val="clear" w:color="auto" w:fill="auto"/>
            <w:vAlign w:val="center"/>
          </w:tcPr>
          <w:p w14:paraId="3B0CB06D">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属于特种设备事故范畴的突发事件，依照《中华人民共和国特种设备安全法》《特种设备安全监察条例》《特种设备事故报告和调查处理规定》《特种设备事故报告和调查处理导则》等有关规定组织开展事故调查工作。</w:t>
            </w:r>
          </w:p>
        </w:tc>
      </w:tr>
      <w:tr w14:paraId="711CA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970" w:type="dxa"/>
            <w:shd w:val="clear" w:color="auto" w:fill="auto"/>
            <w:vAlign w:val="center"/>
          </w:tcPr>
          <w:p w14:paraId="57A260CF">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95</w:t>
            </w:r>
          </w:p>
        </w:tc>
        <w:tc>
          <w:tcPr>
            <w:tcW w:w="5404" w:type="dxa"/>
            <w:shd w:val="clear" w:color="auto" w:fill="auto"/>
            <w:vAlign w:val="center"/>
          </w:tcPr>
          <w:p w14:paraId="4C7CD1E4">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特种设备专项整治</w:t>
            </w:r>
          </w:p>
        </w:tc>
        <w:tc>
          <w:tcPr>
            <w:tcW w:w="7801" w:type="dxa"/>
            <w:shd w:val="clear" w:color="auto" w:fill="auto"/>
            <w:vAlign w:val="center"/>
          </w:tcPr>
          <w:p w14:paraId="49FADFFC">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工作方式：按照相关文件和工作要求，制定工作方案，召开专题工作会，积极开展特种设备专项整治工作，按照时间节点汇总上报工作开展情况。</w:t>
            </w:r>
          </w:p>
        </w:tc>
      </w:tr>
      <w:tr w14:paraId="17274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0" w:hRule="atLeast"/>
          <w:jc w:val="center"/>
        </w:trPr>
        <w:tc>
          <w:tcPr>
            <w:tcW w:w="970" w:type="dxa"/>
            <w:shd w:val="clear" w:color="auto" w:fill="auto"/>
            <w:vAlign w:val="center"/>
          </w:tcPr>
          <w:p w14:paraId="678CCC85">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96</w:t>
            </w:r>
          </w:p>
        </w:tc>
        <w:tc>
          <w:tcPr>
            <w:tcW w:w="5404" w:type="dxa"/>
            <w:shd w:val="clear" w:color="auto" w:fill="auto"/>
            <w:vAlign w:val="center"/>
          </w:tcPr>
          <w:p w14:paraId="1FB09B2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对核发工业产品生产许可证的危险化学品及其包装物、容器质量实施监督</w:t>
            </w:r>
          </w:p>
        </w:tc>
        <w:tc>
          <w:tcPr>
            <w:tcW w:w="7801" w:type="dxa"/>
            <w:shd w:val="clear" w:color="auto" w:fill="auto"/>
            <w:vAlign w:val="center"/>
          </w:tcPr>
          <w:p w14:paraId="053D812A">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工作方式：依据河南省市场监督管理局下发的《双随机一公开监督检查计划》及洛阳市市场监督管理局下发的《全市工业产品及生产许可证获证企业定期巡查计划》，开展日常监督检查工作。</w:t>
            </w:r>
          </w:p>
        </w:tc>
      </w:tr>
      <w:tr w14:paraId="1CB8C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51AAA672">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黑体"/>
                <w:color w:val="000000"/>
                <w:kern w:val="0"/>
                <w:sz w:val="24"/>
              </w:rPr>
            </w:pPr>
            <w:r>
              <w:rPr>
                <w:rFonts w:ascii="Times New Roman" w:hAnsi="Times New Roman" w:eastAsia="黑体"/>
                <w:color w:val="000000"/>
                <w:kern w:val="0"/>
                <w:sz w:val="24"/>
              </w:rPr>
              <w:t>十一、教育领域（2项）</w:t>
            </w:r>
          </w:p>
        </w:tc>
      </w:tr>
      <w:tr w14:paraId="1CCF2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70" w:type="dxa"/>
            <w:shd w:val="clear" w:color="auto" w:fill="auto"/>
            <w:vAlign w:val="center"/>
          </w:tcPr>
          <w:p w14:paraId="59B9A54E">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97</w:t>
            </w:r>
          </w:p>
        </w:tc>
        <w:tc>
          <w:tcPr>
            <w:tcW w:w="5404" w:type="dxa"/>
            <w:shd w:val="clear" w:color="auto" w:fill="auto"/>
            <w:vAlign w:val="center"/>
          </w:tcPr>
          <w:p w14:paraId="45AED280">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出具适龄儿童、少年到非户籍所在地入学申请证明</w:t>
            </w:r>
          </w:p>
        </w:tc>
        <w:tc>
          <w:tcPr>
            <w:tcW w:w="7801" w:type="dxa"/>
            <w:shd w:val="clear" w:color="auto" w:fill="auto"/>
            <w:vAlign w:val="center"/>
          </w:tcPr>
          <w:p w14:paraId="4B9A65A7">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落实党中央为基层减负有关要求，不再开展此项工作。</w:t>
            </w:r>
          </w:p>
        </w:tc>
      </w:tr>
      <w:tr w14:paraId="08DC1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970" w:type="dxa"/>
            <w:shd w:val="clear" w:color="auto" w:fill="auto"/>
            <w:vAlign w:val="center"/>
          </w:tcPr>
          <w:p w14:paraId="7BDC091B">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98</w:t>
            </w:r>
          </w:p>
        </w:tc>
        <w:tc>
          <w:tcPr>
            <w:tcW w:w="5404" w:type="dxa"/>
            <w:shd w:val="clear" w:color="auto" w:fill="auto"/>
            <w:vAlign w:val="center"/>
          </w:tcPr>
          <w:p w14:paraId="7811126A">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校建项目验收</w:t>
            </w:r>
          </w:p>
        </w:tc>
        <w:tc>
          <w:tcPr>
            <w:tcW w:w="7801" w:type="dxa"/>
            <w:shd w:val="clear" w:color="auto" w:fill="auto"/>
            <w:vAlign w:val="center"/>
          </w:tcPr>
          <w:p w14:paraId="06F84EE0">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承接部门：县教育体育局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工作方式：联合住建等部门对校建项目进行验收。</w:t>
            </w:r>
          </w:p>
        </w:tc>
      </w:tr>
      <w:tr w14:paraId="72781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1F8BF083">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黑体"/>
                <w:color w:val="000000"/>
                <w:kern w:val="0"/>
                <w:sz w:val="24"/>
              </w:rPr>
            </w:pPr>
            <w:r>
              <w:rPr>
                <w:rFonts w:ascii="Times New Roman" w:hAnsi="Times New Roman" w:eastAsia="黑体"/>
                <w:color w:val="000000"/>
                <w:kern w:val="0"/>
                <w:sz w:val="24"/>
              </w:rPr>
              <w:t>十二、公安领域（2项）</w:t>
            </w:r>
          </w:p>
        </w:tc>
      </w:tr>
      <w:tr w14:paraId="0CB35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0" w:hRule="atLeast"/>
          <w:jc w:val="center"/>
        </w:trPr>
        <w:tc>
          <w:tcPr>
            <w:tcW w:w="970" w:type="dxa"/>
            <w:shd w:val="clear" w:color="auto" w:fill="auto"/>
            <w:vAlign w:val="center"/>
          </w:tcPr>
          <w:p w14:paraId="73D6C76D">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99</w:t>
            </w:r>
          </w:p>
        </w:tc>
        <w:tc>
          <w:tcPr>
            <w:tcW w:w="5404" w:type="dxa"/>
            <w:shd w:val="clear" w:color="auto" w:fill="auto"/>
            <w:vAlign w:val="center"/>
          </w:tcPr>
          <w:p w14:paraId="7CE3D963">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对娱乐场所、药店、易制毒化学品相关生物、医药、化工企业进行巡查及对药用麻醉药品和精神药品监管、非药品类易制毒化学品生产经营的监督检查</w:t>
            </w:r>
          </w:p>
        </w:tc>
        <w:tc>
          <w:tcPr>
            <w:tcW w:w="7801" w:type="dxa"/>
            <w:shd w:val="clear" w:color="auto" w:fill="auto"/>
            <w:vAlign w:val="center"/>
          </w:tcPr>
          <w:p w14:paraId="64296A8C">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w:t>
            </w:r>
            <w:r>
              <w:rPr>
                <w:rFonts w:ascii="Times New Roman" w:hAnsi="Times New Roman" w:eastAsia="仿宋_GB2312"/>
                <w:color w:val="000000"/>
                <w:spacing w:val="-6"/>
                <w:kern w:val="0"/>
                <w:sz w:val="24"/>
              </w:rPr>
              <w:t>接部门：县卫生健康委员会、县公安局、县市场监督管理局</w:t>
            </w:r>
            <w:r>
              <w:rPr>
                <w:rFonts w:ascii="Times New Roman" w:hAnsi="Times New Roman" w:eastAsia="仿宋_GB2312"/>
                <w:color w:val="000000"/>
                <w:spacing w:val="-6"/>
                <w:kern w:val="0"/>
                <w:sz w:val="24"/>
              </w:rPr>
              <w:br w:type="textWrapping"/>
            </w:r>
            <w:r>
              <w:rPr>
                <w:rFonts w:ascii="Times New Roman" w:hAnsi="Times New Roman" w:eastAsia="仿宋_GB2312"/>
                <w:color w:val="000000"/>
                <w:kern w:val="0"/>
                <w:sz w:val="24"/>
              </w:rPr>
              <w:t>工作方式：1. 卫生健康部门根据《医疗机构麻醉药品、第一类精神药品管理规定》对辖区内医疗机构随机进行现场检查，查看麻醉药品和精神药品的采购、储存、使用等记录，检查药品的保管设施是否符合要求，核实处方开具和调配是否规范等；</w:t>
            </w:r>
          </w:p>
          <w:p w14:paraId="2BE56A08">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2. 易制毒化学品使用或销售企业通过注册易制毒化学品管理平台进行入网，公安部门进行资质审核、批准后</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易制毒使用企业再进行购买，并定期对易制毒化学品使用或销售企业出入库台账、使用记录、现场储存安全等进行检查；</w:t>
            </w:r>
          </w:p>
          <w:p w14:paraId="2C9166C7">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3. 特</w:t>
            </w:r>
            <w:r>
              <w:rPr>
                <w:rFonts w:ascii="Times New Roman" w:hAnsi="Times New Roman" w:eastAsia="仿宋_GB2312"/>
                <w:color w:val="000000"/>
                <w:spacing w:val="-4"/>
                <w:kern w:val="0"/>
                <w:sz w:val="24"/>
              </w:rPr>
              <w:t>殊管理药品流通全过程分类分级闭环管理，确保流向真实可追溯。市场监管部门通过日常巡查、联合执法、重点领域专项整治检查等方式对药店经营相关药品进行监督检查。</w:t>
            </w:r>
          </w:p>
        </w:tc>
      </w:tr>
      <w:tr w14:paraId="2B204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970" w:type="dxa"/>
            <w:shd w:val="clear" w:color="auto" w:fill="auto"/>
            <w:vAlign w:val="center"/>
          </w:tcPr>
          <w:p w14:paraId="1A198AB1">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100</w:t>
            </w:r>
          </w:p>
        </w:tc>
        <w:tc>
          <w:tcPr>
            <w:tcW w:w="5404" w:type="dxa"/>
            <w:shd w:val="clear" w:color="auto" w:fill="auto"/>
            <w:vAlign w:val="center"/>
          </w:tcPr>
          <w:p w14:paraId="04FF785D">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建立电信诈骗涉案账户转账人员信息库</w:t>
            </w:r>
          </w:p>
        </w:tc>
        <w:tc>
          <w:tcPr>
            <w:tcW w:w="7801" w:type="dxa"/>
            <w:shd w:val="clear" w:color="auto" w:fill="auto"/>
            <w:vAlign w:val="center"/>
          </w:tcPr>
          <w:p w14:paraId="54F2D289">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承接部门：县公安局</w:t>
            </w:r>
          </w:p>
          <w:p w14:paraId="3060E474">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工作方式：国家反诈大数据平台下发重点人员名单，县公安局将名单下发各派出所核查，派出所核查后将名单反馈反诈中心。</w:t>
            </w:r>
          </w:p>
        </w:tc>
      </w:tr>
      <w:tr w14:paraId="267ED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26AD8C50">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黑体"/>
                <w:color w:val="000000"/>
                <w:kern w:val="0"/>
                <w:sz w:val="24"/>
              </w:rPr>
            </w:pPr>
            <w:r>
              <w:rPr>
                <w:rFonts w:ascii="Times New Roman" w:hAnsi="Times New Roman" w:eastAsia="黑体"/>
                <w:color w:val="000000"/>
                <w:kern w:val="0"/>
                <w:sz w:val="24"/>
              </w:rPr>
              <w:t>十三、人力资源和社会保障领域（5项）</w:t>
            </w:r>
          </w:p>
        </w:tc>
      </w:tr>
      <w:tr w14:paraId="5E828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970" w:type="dxa"/>
            <w:shd w:val="clear" w:color="auto" w:fill="auto"/>
            <w:vAlign w:val="center"/>
          </w:tcPr>
          <w:p w14:paraId="4B383DD0">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101</w:t>
            </w:r>
          </w:p>
        </w:tc>
        <w:tc>
          <w:tcPr>
            <w:tcW w:w="5404" w:type="dxa"/>
            <w:shd w:val="clear" w:color="auto" w:fill="auto"/>
            <w:vAlign w:val="center"/>
          </w:tcPr>
          <w:p w14:paraId="159AEBCC">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保障农民工工资支付</w:t>
            </w:r>
          </w:p>
        </w:tc>
        <w:tc>
          <w:tcPr>
            <w:tcW w:w="7801" w:type="dxa"/>
            <w:shd w:val="clear" w:color="auto" w:fill="auto"/>
            <w:vAlign w:val="center"/>
          </w:tcPr>
          <w:p w14:paraId="507C5EF8">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承接部门：县人力资源和社会保障局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工作方式：负责保障农民工工资支付工作的组织协调、管理指导和农民工工资支付情况的监督检查，查处有关拖欠农民工工资案件。</w:t>
            </w:r>
          </w:p>
        </w:tc>
      </w:tr>
      <w:tr w14:paraId="3BD82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970" w:type="dxa"/>
            <w:shd w:val="clear" w:color="auto" w:fill="auto"/>
            <w:vAlign w:val="center"/>
          </w:tcPr>
          <w:p w14:paraId="61F8A956">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102</w:t>
            </w:r>
          </w:p>
        </w:tc>
        <w:tc>
          <w:tcPr>
            <w:tcW w:w="5404" w:type="dxa"/>
            <w:shd w:val="clear" w:color="auto" w:fill="auto"/>
            <w:vAlign w:val="center"/>
          </w:tcPr>
          <w:p w14:paraId="27267BE1">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劳动保障监察工作</w:t>
            </w:r>
          </w:p>
        </w:tc>
        <w:tc>
          <w:tcPr>
            <w:tcW w:w="7801" w:type="dxa"/>
            <w:shd w:val="clear" w:color="auto" w:fill="auto"/>
            <w:vAlign w:val="center"/>
          </w:tcPr>
          <w:p w14:paraId="3466E8D9">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承接部门：县人力资源和社会保障局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劳动行政部门主动对用人单位进行常规检查，用人单位按要求提交用工资料接受审查，群众可通过书面、口头等方式举报或投诉违法行为。针对特定行业或问题（如拖欠工资、社保缴纳）集中开展检查。</w:t>
            </w:r>
          </w:p>
        </w:tc>
      </w:tr>
      <w:tr w14:paraId="68D86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970" w:type="dxa"/>
            <w:shd w:val="clear" w:color="auto" w:fill="auto"/>
            <w:vAlign w:val="center"/>
          </w:tcPr>
          <w:p w14:paraId="116D7B7E">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103</w:t>
            </w:r>
          </w:p>
        </w:tc>
        <w:tc>
          <w:tcPr>
            <w:tcW w:w="5404" w:type="dxa"/>
            <w:shd w:val="clear" w:color="auto" w:fill="auto"/>
            <w:vAlign w:val="center"/>
          </w:tcPr>
          <w:p w14:paraId="0A47D60E">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就业帮扶培训</w:t>
            </w:r>
          </w:p>
        </w:tc>
        <w:tc>
          <w:tcPr>
            <w:tcW w:w="7801" w:type="dxa"/>
            <w:shd w:val="clear" w:color="auto" w:fill="auto"/>
            <w:vAlign w:val="center"/>
          </w:tcPr>
          <w:p w14:paraId="27186000">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承接部门：县人力资源和社会保障局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工作方式：征集培训需求，制定培训计划，组织培训机构开展培训，建立培训台账，做好培训数据录入工作。</w:t>
            </w:r>
          </w:p>
        </w:tc>
      </w:tr>
      <w:tr w14:paraId="3AB2A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jc w:val="center"/>
        </w:trPr>
        <w:tc>
          <w:tcPr>
            <w:tcW w:w="970" w:type="dxa"/>
            <w:shd w:val="clear" w:color="auto" w:fill="auto"/>
            <w:vAlign w:val="center"/>
          </w:tcPr>
          <w:p w14:paraId="357B852A">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104</w:t>
            </w:r>
          </w:p>
        </w:tc>
        <w:tc>
          <w:tcPr>
            <w:tcW w:w="5404" w:type="dxa"/>
            <w:shd w:val="clear" w:color="auto" w:fill="auto"/>
            <w:vAlign w:val="center"/>
          </w:tcPr>
          <w:p w14:paraId="029FD581">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创业实体信息及就业务工信息统计</w:t>
            </w:r>
          </w:p>
        </w:tc>
        <w:tc>
          <w:tcPr>
            <w:tcW w:w="7801" w:type="dxa"/>
            <w:shd w:val="clear" w:color="auto" w:fill="auto"/>
            <w:vAlign w:val="center"/>
          </w:tcPr>
          <w:p w14:paraId="3950D95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承接部门：县人力资源和社会保障局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工作方式：根据需要统计创业实体及就业务工信息，制定统计方案，加强与有关部门对接，明确统计方式和要素，做好信息统计工作。</w:t>
            </w:r>
          </w:p>
        </w:tc>
      </w:tr>
      <w:tr w14:paraId="5B21A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70" w:type="dxa"/>
            <w:shd w:val="clear" w:color="auto" w:fill="auto"/>
            <w:vAlign w:val="center"/>
          </w:tcPr>
          <w:p w14:paraId="1EDA7727">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105</w:t>
            </w:r>
          </w:p>
        </w:tc>
        <w:tc>
          <w:tcPr>
            <w:tcW w:w="5404" w:type="dxa"/>
            <w:shd w:val="clear" w:color="auto" w:fill="auto"/>
            <w:vAlign w:val="center"/>
          </w:tcPr>
          <w:p w14:paraId="5CA18FEF">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对完成城镇新增就业人数任务的考核</w:t>
            </w:r>
          </w:p>
        </w:tc>
        <w:tc>
          <w:tcPr>
            <w:tcW w:w="7801" w:type="dxa"/>
            <w:shd w:val="clear" w:color="auto" w:fill="auto"/>
            <w:vAlign w:val="center"/>
          </w:tcPr>
          <w:p w14:paraId="6CB4B404">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落实党中央精简优化基层考核有关要求，不再对乡镇（街道）进行考核。</w:t>
            </w:r>
          </w:p>
        </w:tc>
      </w:tr>
      <w:tr w14:paraId="318DC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7DFFCD3B">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黑体"/>
                <w:color w:val="000000"/>
                <w:kern w:val="0"/>
                <w:sz w:val="24"/>
              </w:rPr>
            </w:pPr>
            <w:r>
              <w:rPr>
                <w:rFonts w:ascii="Times New Roman" w:hAnsi="Times New Roman" w:eastAsia="黑体"/>
                <w:color w:val="000000"/>
                <w:kern w:val="0"/>
                <w:sz w:val="24"/>
              </w:rPr>
              <w:t>十四、交通运输领域（2项）</w:t>
            </w:r>
          </w:p>
        </w:tc>
      </w:tr>
      <w:tr w14:paraId="24F00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jc w:val="center"/>
        </w:trPr>
        <w:tc>
          <w:tcPr>
            <w:tcW w:w="970" w:type="dxa"/>
            <w:shd w:val="clear" w:color="auto" w:fill="auto"/>
            <w:vAlign w:val="center"/>
          </w:tcPr>
          <w:p w14:paraId="523F9B1E">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106</w:t>
            </w:r>
          </w:p>
        </w:tc>
        <w:tc>
          <w:tcPr>
            <w:tcW w:w="5404" w:type="dxa"/>
            <w:shd w:val="clear" w:color="auto" w:fill="auto"/>
            <w:vAlign w:val="center"/>
          </w:tcPr>
          <w:p w14:paraId="2BBAE9C9">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依法提请关闭交通运输行业存在重大事故隐患的生产经营单位</w:t>
            </w:r>
          </w:p>
        </w:tc>
        <w:tc>
          <w:tcPr>
            <w:tcW w:w="7801" w:type="dxa"/>
            <w:shd w:val="clear" w:color="auto" w:fill="auto"/>
            <w:vAlign w:val="center"/>
          </w:tcPr>
          <w:p w14:paraId="52CDC367">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承接部门：县交通运输局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工作方式：由县交通运输局牵头，局属单位具体排查落实，并督促企业关闭整改。</w:t>
            </w:r>
          </w:p>
        </w:tc>
      </w:tr>
      <w:tr w14:paraId="3C632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970" w:type="dxa"/>
            <w:shd w:val="clear" w:color="auto" w:fill="auto"/>
            <w:vAlign w:val="center"/>
          </w:tcPr>
          <w:p w14:paraId="6044ADE5">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107</w:t>
            </w:r>
          </w:p>
        </w:tc>
        <w:tc>
          <w:tcPr>
            <w:tcW w:w="5404" w:type="dxa"/>
            <w:shd w:val="clear" w:color="auto" w:fill="auto"/>
            <w:vAlign w:val="center"/>
          </w:tcPr>
          <w:p w14:paraId="403ADD41">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对危险化学品道路运输安全违法行为的监管</w:t>
            </w:r>
          </w:p>
        </w:tc>
        <w:tc>
          <w:tcPr>
            <w:tcW w:w="7801" w:type="dxa"/>
            <w:shd w:val="clear" w:color="auto" w:fill="auto"/>
            <w:vAlign w:val="center"/>
          </w:tcPr>
          <w:p w14:paraId="53258978">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承接部门：县交通运输局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工作方式：由</w:t>
            </w:r>
            <w:r>
              <w:rPr>
                <w:rFonts w:ascii="Times New Roman" w:hAnsi="Times New Roman" w:eastAsia="仿宋_GB2312"/>
                <w:color w:val="000000"/>
                <w:spacing w:val="-6"/>
                <w:kern w:val="0"/>
                <w:sz w:val="24"/>
              </w:rPr>
              <w:t>县交通运输局牵头，局属单位具体排查落实，并督促企业整改。</w:t>
            </w:r>
          </w:p>
        </w:tc>
      </w:tr>
      <w:tr w14:paraId="7696A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00262162">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黑体"/>
                <w:color w:val="000000"/>
                <w:kern w:val="0"/>
                <w:sz w:val="24"/>
              </w:rPr>
            </w:pPr>
            <w:r>
              <w:rPr>
                <w:rFonts w:ascii="Times New Roman" w:hAnsi="Times New Roman" w:eastAsia="黑体"/>
                <w:color w:val="000000"/>
                <w:kern w:val="0"/>
                <w:sz w:val="24"/>
              </w:rPr>
              <w:t>十五、水利领域（5项）</w:t>
            </w:r>
          </w:p>
        </w:tc>
      </w:tr>
      <w:tr w14:paraId="30966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970" w:type="dxa"/>
            <w:shd w:val="clear" w:color="auto" w:fill="auto"/>
            <w:vAlign w:val="center"/>
          </w:tcPr>
          <w:p w14:paraId="78CC0AF8">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108</w:t>
            </w:r>
          </w:p>
        </w:tc>
        <w:tc>
          <w:tcPr>
            <w:tcW w:w="5404" w:type="dxa"/>
            <w:shd w:val="clear" w:color="auto" w:fill="auto"/>
            <w:vAlign w:val="center"/>
          </w:tcPr>
          <w:p w14:paraId="6F74DCDF">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小型水库安全监督和防汛监督管理</w:t>
            </w:r>
          </w:p>
        </w:tc>
        <w:tc>
          <w:tcPr>
            <w:tcW w:w="7801" w:type="dxa"/>
            <w:shd w:val="clear" w:color="auto" w:fill="auto"/>
            <w:vAlign w:val="center"/>
          </w:tcPr>
          <w:p w14:paraId="524258A9">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工作方式：明确小型水库管护主体，争取隐患整改资金，进行安全鉴定工作，及时开展除险加固或报废。</w:t>
            </w:r>
          </w:p>
        </w:tc>
      </w:tr>
      <w:tr w14:paraId="1D065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970" w:type="dxa"/>
            <w:shd w:val="clear" w:color="auto" w:fill="auto"/>
            <w:vAlign w:val="center"/>
          </w:tcPr>
          <w:p w14:paraId="439CA1F0">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109</w:t>
            </w:r>
          </w:p>
        </w:tc>
        <w:tc>
          <w:tcPr>
            <w:tcW w:w="5404" w:type="dxa"/>
            <w:shd w:val="clear" w:color="auto" w:fill="auto"/>
            <w:vAlign w:val="center"/>
          </w:tcPr>
          <w:p w14:paraId="27890C74">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对在江河、湖泊、水库、运河、渠道内弃置、堆放阻碍行洪的物体和种植阻碍行洪的林木及高秆作物的处罚</w:t>
            </w:r>
          </w:p>
        </w:tc>
        <w:tc>
          <w:tcPr>
            <w:tcW w:w="7801" w:type="dxa"/>
            <w:shd w:val="clear" w:color="auto" w:fill="auto"/>
            <w:vAlign w:val="center"/>
          </w:tcPr>
          <w:p w14:paraId="449BD32B">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工作方式：发现线索进行核实，依据职权责令停止违法行为，限期清除障碍或采取补救措施，并依法进行处罚。</w:t>
            </w:r>
          </w:p>
        </w:tc>
      </w:tr>
      <w:tr w14:paraId="00E04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jc w:val="center"/>
        </w:trPr>
        <w:tc>
          <w:tcPr>
            <w:tcW w:w="970" w:type="dxa"/>
            <w:shd w:val="clear" w:color="auto" w:fill="auto"/>
            <w:vAlign w:val="center"/>
          </w:tcPr>
          <w:p w14:paraId="2C55FAE5">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110</w:t>
            </w:r>
          </w:p>
        </w:tc>
        <w:tc>
          <w:tcPr>
            <w:tcW w:w="5404" w:type="dxa"/>
            <w:shd w:val="clear" w:color="auto" w:fill="auto"/>
            <w:vAlign w:val="center"/>
          </w:tcPr>
          <w:p w14:paraId="02554CC1">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对破坏、侵占、毁损堤防、水闸、护岸、抽水站、排水渠系等防洪工程和水文、通信设施以及防汛备用的器材、物料的处罚</w:t>
            </w:r>
          </w:p>
        </w:tc>
        <w:tc>
          <w:tcPr>
            <w:tcW w:w="7801" w:type="dxa"/>
            <w:shd w:val="clear" w:color="auto" w:fill="auto"/>
            <w:vAlign w:val="center"/>
          </w:tcPr>
          <w:p w14:paraId="3C3B5A10">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工作方式：加强日常监管，对发现的问题线索进行核实，责令停止违法行为，采取补救措施，并依法进行处罚。</w:t>
            </w:r>
          </w:p>
        </w:tc>
      </w:tr>
      <w:tr w14:paraId="74C54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5" w:hRule="atLeast"/>
          <w:jc w:val="center"/>
        </w:trPr>
        <w:tc>
          <w:tcPr>
            <w:tcW w:w="970" w:type="dxa"/>
            <w:shd w:val="clear" w:color="auto" w:fill="auto"/>
            <w:vAlign w:val="center"/>
          </w:tcPr>
          <w:p w14:paraId="7234C8D6">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111</w:t>
            </w:r>
          </w:p>
        </w:tc>
        <w:tc>
          <w:tcPr>
            <w:tcW w:w="5404" w:type="dxa"/>
            <w:shd w:val="clear" w:color="auto" w:fill="auto"/>
            <w:vAlign w:val="center"/>
          </w:tcPr>
          <w:p w14:paraId="4695DD87">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对占用水库库容，在堤防、护堤地挖筑坑塘的处罚</w:t>
            </w:r>
          </w:p>
        </w:tc>
        <w:tc>
          <w:tcPr>
            <w:tcW w:w="7801" w:type="dxa"/>
            <w:shd w:val="clear" w:color="auto" w:fill="auto"/>
            <w:vAlign w:val="center"/>
          </w:tcPr>
          <w:p w14:paraId="367E9101">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工作方式：加强日常监管，对发现的问题线索进行核实，责令停止违法行为，排除阻碍或采取补救措施，并依法进行处罚。</w:t>
            </w:r>
          </w:p>
        </w:tc>
      </w:tr>
      <w:tr w14:paraId="03C05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3" w:hRule="atLeast"/>
          <w:jc w:val="center"/>
        </w:trPr>
        <w:tc>
          <w:tcPr>
            <w:tcW w:w="970" w:type="dxa"/>
            <w:shd w:val="clear" w:color="auto" w:fill="auto"/>
            <w:vAlign w:val="center"/>
          </w:tcPr>
          <w:p w14:paraId="53570FA5">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112</w:t>
            </w:r>
          </w:p>
        </w:tc>
        <w:tc>
          <w:tcPr>
            <w:tcW w:w="5404" w:type="dxa"/>
            <w:shd w:val="clear" w:color="auto" w:fill="auto"/>
            <w:vAlign w:val="center"/>
          </w:tcPr>
          <w:p w14:paraId="1BB18277">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对未经批准利用河道、国有水库从事养殖、旅游、餐饮等活动的处罚</w:t>
            </w:r>
          </w:p>
        </w:tc>
        <w:tc>
          <w:tcPr>
            <w:tcW w:w="7801" w:type="dxa"/>
            <w:shd w:val="clear" w:color="auto" w:fill="auto"/>
            <w:vAlign w:val="center"/>
          </w:tcPr>
          <w:p w14:paraId="08DA75E3">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工作方式：加强宣传教育和日常监管，对发现的问题线索进行核实，限期改正，逾期或拒不改正的，依法进行处罚。</w:t>
            </w:r>
          </w:p>
        </w:tc>
      </w:tr>
      <w:tr w14:paraId="2FF61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42CA0D19">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黑体"/>
                <w:color w:val="000000"/>
                <w:kern w:val="0"/>
                <w:sz w:val="24"/>
              </w:rPr>
            </w:pPr>
            <w:r>
              <w:rPr>
                <w:rFonts w:ascii="Times New Roman" w:hAnsi="Times New Roman" w:eastAsia="黑体"/>
                <w:color w:val="000000"/>
                <w:kern w:val="0"/>
                <w:sz w:val="24"/>
              </w:rPr>
              <w:t>十六、文化和旅游领域（3项）</w:t>
            </w:r>
          </w:p>
        </w:tc>
      </w:tr>
      <w:tr w14:paraId="376A4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970" w:type="dxa"/>
            <w:shd w:val="clear" w:color="auto" w:fill="auto"/>
            <w:vAlign w:val="center"/>
          </w:tcPr>
          <w:p w14:paraId="438A367E">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113</w:t>
            </w:r>
          </w:p>
        </w:tc>
        <w:tc>
          <w:tcPr>
            <w:tcW w:w="5404" w:type="dxa"/>
            <w:shd w:val="clear" w:color="auto" w:fill="auto"/>
            <w:vAlign w:val="center"/>
          </w:tcPr>
          <w:p w14:paraId="1C985774">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旅游纠纷行政调解</w:t>
            </w:r>
          </w:p>
        </w:tc>
        <w:tc>
          <w:tcPr>
            <w:tcW w:w="7801" w:type="dxa"/>
            <w:shd w:val="clear" w:color="auto" w:fill="auto"/>
            <w:vAlign w:val="center"/>
          </w:tcPr>
          <w:p w14:paraId="1796C5AA">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承接部门：县文化广电和旅游局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工作方式：受理，调查核实，组织调解，结案归档。</w:t>
            </w:r>
          </w:p>
        </w:tc>
      </w:tr>
      <w:tr w14:paraId="4499F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2" w:hRule="atLeast"/>
          <w:jc w:val="center"/>
        </w:trPr>
        <w:tc>
          <w:tcPr>
            <w:tcW w:w="970" w:type="dxa"/>
            <w:shd w:val="clear" w:color="auto" w:fill="auto"/>
            <w:vAlign w:val="center"/>
          </w:tcPr>
          <w:p w14:paraId="35FC8152">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114</w:t>
            </w:r>
          </w:p>
        </w:tc>
        <w:tc>
          <w:tcPr>
            <w:tcW w:w="5404" w:type="dxa"/>
            <w:shd w:val="clear" w:color="auto" w:fill="auto"/>
            <w:vAlign w:val="center"/>
          </w:tcPr>
          <w:p w14:paraId="3EB85AD8">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对娱乐场所未按照规定建立从业人员名簿、营业日志的处罚</w:t>
            </w:r>
          </w:p>
        </w:tc>
        <w:tc>
          <w:tcPr>
            <w:tcW w:w="7801" w:type="dxa"/>
            <w:shd w:val="clear" w:color="auto" w:fill="auto"/>
            <w:vAlign w:val="center"/>
          </w:tcPr>
          <w:p w14:paraId="07A75A5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承接部门：县文化广电和旅游局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工作方式：加强日常监管，督促娱乐场所按照规定建立从业人员名簿、营业日志</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并悬挂于显著位置，对未按照规定要求落实的，依法进行查处。</w:t>
            </w:r>
          </w:p>
        </w:tc>
      </w:tr>
      <w:tr w14:paraId="7B58A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5" w:hRule="atLeast"/>
          <w:jc w:val="center"/>
        </w:trPr>
        <w:tc>
          <w:tcPr>
            <w:tcW w:w="970" w:type="dxa"/>
            <w:shd w:val="clear" w:color="auto" w:fill="auto"/>
            <w:vAlign w:val="center"/>
          </w:tcPr>
          <w:p w14:paraId="079DC090">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115</w:t>
            </w:r>
          </w:p>
        </w:tc>
        <w:tc>
          <w:tcPr>
            <w:tcW w:w="5404" w:type="dxa"/>
            <w:shd w:val="clear" w:color="auto" w:fill="auto"/>
            <w:vAlign w:val="center"/>
          </w:tcPr>
          <w:p w14:paraId="5BF053A6">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对娱乐场所未在显著位置悬挂娱乐经营许可证、未成年人禁入或者限入标志，或标志未注明举报电话的处罚</w:t>
            </w:r>
          </w:p>
        </w:tc>
        <w:tc>
          <w:tcPr>
            <w:tcW w:w="7801" w:type="dxa"/>
            <w:shd w:val="clear" w:color="auto" w:fill="auto"/>
            <w:vAlign w:val="center"/>
          </w:tcPr>
          <w:p w14:paraId="765924EE">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承接部门：县文化广电和旅游局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工作方式：加强日常监管，督促娱乐场所在显著位置悬挂娱乐经营许可证、张贴未成年人禁入或者限入标志和举报电话，对未按照规定要求落实的，依法进行查处。</w:t>
            </w:r>
          </w:p>
        </w:tc>
      </w:tr>
      <w:tr w14:paraId="4581F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5016E7B4">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黑体"/>
                <w:color w:val="000000"/>
                <w:kern w:val="0"/>
                <w:sz w:val="24"/>
              </w:rPr>
            </w:pPr>
            <w:r>
              <w:rPr>
                <w:rFonts w:ascii="Times New Roman" w:hAnsi="Times New Roman" w:eastAsia="黑体"/>
                <w:color w:val="000000"/>
                <w:kern w:val="0"/>
                <w:sz w:val="24"/>
              </w:rPr>
              <w:t>十七、体育领域（1项）</w:t>
            </w:r>
          </w:p>
        </w:tc>
      </w:tr>
      <w:tr w14:paraId="33E64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0" w:hRule="atLeast"/>
          <w:jc w:val="center"/>
        </w:trPr>
        <w:tc>
          <w:tcPr>
            <w:tcW w:w="970" w:type="dxa"/>
            <w:shd w:val="clear" w:color="auto" w:fill="FFFFFF"/>
            <w:vAlign w:val="center"/>
          </w:tcPr>
          <w:p w14:paraId="5836C900">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116</w:t>
            </w:r>
          </w:p>
        </w:tc>
        <w:tc>
          <w:tcPr>
            <w:tcW w:w="5404" w:type="dxa"/>
            <w:shd w:val="clear" w:color="auto" w:fill="FFFFFF"/>
            <w:vAlign w:val="center"/>
          </w:tcPr>
          <w:p w14:paraId="00EDDE6A">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指导建立社区健身组织等各类自治性体育组织</w:t>
            </w:r>
          </w:p>
        </w:tc>
        <w:tc>
          <w:tcPr>
            <w:tcW w:w="7801" w:type="dxa"/>
            <w:shd w:val="clear" w:color="auto" w:fill="FFFFFF"/>
            <w:vAlign w:val="center"/>
          </w:tcPr>
          <w:p w14:paraId="373757F0">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承接部门：县教育体育局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工作方式：了解社区健身需求，统计社区内可用场地，分类引导成立组织，提供场地建立、器材器具安装等基础支持，并完善后续维护措施。</w:t>
            </w:r>
          </w:p>
        </w:tc>
      </w:tr>
      <w:tr w14:paraId="04003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55B5C198">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黑体"/>
                <w:color w:val="000000"/>
                <w:kern w:val="0"/>
                <w:sz w:val="24"/>
              </w:rPr>
            </w:pPr>
            <w:r>
              <w:rPr>
                <w:rFonts w:ascii="Times New Roman" w:hAnsi="Times New Roman" w:eastAsia="黑体"/>
                <w:color w:val="000000"/>
                <w:kern w:val="0"/>
                <w:sz w:val="24"/>
              </w:rPr>
              <w:t>十八、医疗保障领域（4项）</w:t>
            </w:r>
          </w:p>
        </w:tc>
      </w:tr>
      <w:tr w14:paraId="0F2B2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jc w:val="center"/>
        </w:trPr>
        <w:tc>
          <w:tcPr>
            <w:tcW w:w="970" w:type="dxa"/>
            <w:shd w:val="clear" w:color="auto" w:fill="auto"/>
            <w:vAlign w:val="center"/>
          </w:tcPr>
          <w:p w14:paraId="1BF80F6E">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117</w:t>
            </w:r>
          </w:p>
        </w:tc>
        <w:tc>
          <w:tcPr>
            <w:tcW w:w="5404" w:type="dxa"/>
            <w:shd w:val="clear" w:color="auto" w:fill="auto"/>
            <w:vAlign w:val="center"/>
          </w:tcPr>
          <w:p w14:paraId="5D5A37AB">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城乡居民基本医疗保险已缴费人员统计</w:t>
            </w:r>
          </w:p>
        </w:tc>
        <w:tc>
          <w:tcPr>
            <w:tcW w:w="7801" w:type="dxa"/>
            <w:shd w:val="clear" w:color="auto" w:fill="auto"/>
            <w:vAlign w:val="center"/>
          </w:tcPr>
          <w:p w14:paraId="1D568506">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承接部门：县医疗保障局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工作方式：医保部门及时对接税务部门获取缴费人员信息，并通过系统数据比对做好统计工作。</w:t>
            </w:r>
          </w:p>
        </w:tc>
      </w:tr>
      <w:tr w14:paraId="04C0E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970" w:type="dxa"/>
            <w:shd w:val="clear" w:color="auto" w:fill="auto"/>
            <w:vAlign w:val="center"/>
          </w:tcPr>
          <w:p w14:paraId="56CAABA8">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118</w:t>
            </w:r>
          </w:p>
        </w:tc>
        <w:tc>
          <w:tcPr>
            <w:tcW w:w="5404" w:type="dxa"/>
            <w:shd w:val="clear" w:color="auto" w:fill="auto"/>
            <w:vAlign w:val="center"/>
          </w:tcPr>
          <w:p w14:paraId="1A983B18">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对城乡居民基本医疗保险参保扩面指标的考核</w:t>
            </w:r>
          </w:p>
        </w:tc>
        <w:tc>
          <w:tcPr>
            <w:tcW w:w="7801" w:type="dxa"/>
            <w:shd w:val="clear" w:color="auto" w:fill="auto"/>
            <w:vAlign w:val="center"/>
          </w:tcPr>
          <w:p w14:paraId="5F8ED6A3">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落实党中央精简优化基层考核有关要求，不再对乡镇（街道）进行考核。</w:t>
            </w:r>
          </w:p>
        </w:tc>
      </w:tr>
      <w:tr w14:paraId="0D33F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970" w:type="dxa"/>
            <w:shd w:val="clear" w:color="auto" w:fill="auto"/>
            <w:vAlign w:val="center"/>
          </w:tcPr>
          <w:p w14:paraId="096C9C39">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119</w:t>
            </w:r>
          </w:p>
        </w:tc>
        <w:tc>
          <w:tcPr>
            <w:tcW w:w="5404" w:type="dxa"/>
            <w:shd w:val="clear" w:color="auto" w:fill="auto"/>
            <w:vAlign w:val="center"/>
          </w:tcPr>
          <w:p w14:paraId="1125E88E">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对完成医保码签发任务指标的考核</w:t>
            </w:r>
          </w:p>
        </w:tc>
        <w:tc>
          <w:tcPr>
            <w:tcW w:w="7801" w:type="dxa"/>
            <w:shd w:val="clear" w:color="auto" w:fill="auto"/>
            <w:vAlign w:val="center"/>
          </w:tcPr>
          <w:p w14:paraId="40A84F8C">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落实党中央精简优化基层考核有关要求，不再对乡镇（街道）进行考核。</w:t>
            </w:r>
          </w:p>
        </w:tc>
      </w:tr>
      <w:tr w14:paraId="6C509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970" w:type="dxa"/>
            <w:shd w:val="clear" w:color="auto" w:fill="auto"/>
            <w:vAlign w:val="center"/>
          </w:tcPr>
          <w:p w14:paraId="5E303743">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120</w:t>
            </w:r>
          </w:p>
        </w:tc>
        <w:tc>
          <w:tcPr>
            <w:tcW w:w="5404" w:type="dxa"/>
            <w:shd w:val="clear" w:color="auto" w:fill="auto"/>
            <w:vAlign w:val="center"/>
          </w:tcPr>
          <w:p w14:paraId="2C802E91">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开展医保公共服务平台和全国医疗保险服务窗口示范点创建</w:t>
            </w:r>
          </w:p>
        </w:tc>
        <w:tc>
          <w:tcPr>
            <w:tcW w:w="7801" w:type="dxa"/>
            <w:shd w:val="clear" w:color="auto" w:fill="auto"/>
            <w:vAlign w:val="center"/>
          </w:tcPr>
          <w:p w14:paraId="6ED8C8A3">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落实党中央为基层减负有关要求，不再开展此项工作。</w:t>
            </w:r>
          </w:p>
        </w:tc>
      </w:tr>
      <w:tr w14:paraId="4562A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1015AFEB">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黑体"/>
                <w:color w:val="000000"/>
                <w:kern w:val="0"/>
                <w:sz w:val="24"/>
              </w:rPr>
            </w:pPr>
            <w:r>
              <w:rPr>
                <w:rFonts w:ascii="Times New Roman" w:hAnsi="Times New Roman" w:eastAsia="黑体"/>
                <w:color w:val="000000"/>
                <w:kern w:val="0"/>
                <w:sz w:val="24"/>
              </w:rPr>
              <w:t>十九、城市管理领域（2项）</w:t>
            </w:r>
          </w:p>
        </w:tc>
      </w:tr>
      <w:tr w14:paraId="3E77D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0" w:hRule="atLeast"/>
          <w:jc w:val="center"/>
        </w:trPr>
        <w:tc>
          <w:tcPr>
            <w:tcW w:w="970" w:type="dxa"/>
            <w:shd w:val="clear" w:color="auto" w:fill="auto"/>
            <w:vAlign w:val="center"/>
          </w:tcPr>
          <w:p w14:paraId="03652C0B">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121</w:t>
            </w:r>
          </w:p>
        </w:tc>
        <w:tc>
          <w:tcPr>
            <w:tcW w:w="5404" w:type="dxa"/>
            <w:shd w:val="clear" w:color="auto" w:fill="auto"/>
            <w:vAlign w:val="center"/>
          </w:tcPr>
          <w:p w14:paraId="23D087BE">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对处置建筑垃圾的单位在运输建筑垃圾过程中沿途丢弃、遗撒建筑垃圾的处罚</w:t>
            </w:r>
          </w:p>
        </w:tc>
        <w:tc>
          <w:tcPr>
            <w:tcW w:w="7801" w:type="dxa"/>
            <w:shd w:val="clear" w:color="auto" w:fill="auto"/>
            <w:vAlign w:val="center"/>
          </w:tcPr>
          <w:p w14:paraId="54709509">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承接部门：县城市管理局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严格审批，强化源头管控，严格按照“四统一”要求和“三项准入”制度，对所有渣土清运行为规定运输时间和运输路线，并充分利用“互联网+监控”“城管数字化平台”等科技手段，对渣土运输企业、车辆实行运输、清运、排放和消纳处置全过程有效监管；</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加强联合执法，完善部门协作，联合县交警、住建、交通、环保等有关部门实行常态化联合执法，加强执法密度，加大执法力度，提高曝光频率，强化重点地区、重点路段、重点时段的执法检查，从严查处工程运输（渣土）车偷运、超载、抛撒和酒驾、无证驾驶等违法违规运输行为，完善协商机制，落实抄告制度，定期通报情况，实现信息共享；</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开展夜间常态化执法检查，对夜间违规施工、擅自处置渣土、运输车辆不密闭造成渣土撒落等违法违规行为，一经发现严肃查处。</w:t>
            </w:r>
          </w:p>
        </w:tc>
      </w:tr>
      <w:tr w14:paraId="220DD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0" w:hRule="atLeast"/>
          <w:jc w:val="center"/>
        </w:trPr>
        <w:tc>
          <w:tcPr>
            <w:tcW w:w="970" w:type="dxa"/>
            <w:shd w:val="clear" w:color="auto" w:fill="auto"/>
            <w:vAlign w:val="center"/>
          </w:tcPr>
          <w:p w14:paraId="77017F12">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color w:val="000000"/>
                <w:kern w:val="0"/>
                <w:sz w:val="24"/>
              </w:rPr>
            </w:pPr>
            <w:r>
              <w:rPr>
                <w:rFonts w:ascii="Times New Roman" w:hAnsi="Times New Roman"/>
                <w:color w:val="000000"/>
                <w:kern w:val="0"/>
                <w:sz w:val="24"/>
              </w:rPr>
              <w:t>122</w:t>
            </w:r>
          </w:p>
        </w:tc>
        <w:tc>
          <w:tcPr>
            <w:tcW w:w="5404" w:type="dxa"/>
            <w:shd w:val="clear" w:color="auto" w:fill="auto"/>
            <w:vAlign w:val="center"/>
          </w:tcPr>
          <w:p w14:paraId="781BD802">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对在建筑物、构筑物、设施、道路、商铺门窗以及树木上涂写、刻画、张贴的处罚</w:t>
            </w:r>
          </w:p>
        </w:tc>
        <w:tc>
          <w:tcPr>
            <w:tcW w:w="7801" w:type="dxa"/>
            <w:shd w:val="clear" w:color="auto" w:fill="auto"/>
            <w:vAlign w:val="center"/>
          </w:tcPr>
          <w:p w14:paraId="4D4EAF59">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承接部门：县城市管理局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工作方式：加强维持市容环境秩序的宣传引导，开展有碍市容秩序行为排查，对移交线索受理核实，对巡查中发现涂写、刻画、张贴等问题时，先进行铲除或覆盖，同时责令对方整改，对拒不整改的予以处罚。</w:t>
            </w:r>
          </w:p>
        </w:tc>
      </w:tr>
    </w:tbl>
    <w:p w14:paraId="06978AD8">
      <w:pPr>
        <w:spacing w:line="20" w:lineRule="exact"/>
        <w:rPr>
          <w:rFonts w:ascii="Times New Roman" w:hAnsi="Times New Roman" w:eastAsia="仿宋_GB2312"/>
          <w:sz w:val="32"/>
          <w:szCs w:val="32"/>
        </w:rPr>
      </w:pPr>
    </w:p>
    <w:sectPr>
      <w:footerReference r:id="rId3" w:type="default"/>
      <w:pgSz w:w="16838" w:h="11906" w:orient="landscape"/>
      <w:pgMar w:top="1418" w:right="1418" w:bottom="1418" w:left="1418"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8"/>
        <w:szCs w:val="28"/>
      </w:rPr>
      <w:id w:val="16780267"/>
      <w:docPartObj>
        <w:docPartGallery w:val="autotext"/>
      </w:docPartObj>
    </w:sdtPr>
    <w:sdtEndPr>
      <w:rPr>
        <w:rFonts w:ascii="Times New Roman" w:hAnsi="Times New Roman"/>
        <w:sz w:val="28"/>
        <w:szCs w:val="28"/>
      </w:rPr>
    </w:sdtEndPr>
    <w:sdtContent>
      <w:p w14:paraId="43DA069A">
        <w:pPr>
          <w:pStyle w:val="2"/>
          <w:jc w:val="center"/>
          <w:rPr>
            <w:rFonts w:ascii="Times New Roman" w:hAnsi="Times New Roman"/>
            <w:sz w:val="28"/>
            <w:szCs w:val="28"/>
          </w:rPr>
        </w:pPr>
        <w:r>
          <w:rPr>
            <w:rFonts w:hint="eastAsia" w:ascii="Times New Roman" w:hAnsi="Times New Roman"/>
            <w:sz w:val="28"/>
            <w:szCs w:val="28"/>
            <w:lang w:eastAsia="zh-CN"/>
          </w:rPr>
          <w:t>—</w:t>
        </w: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hint="eastAsia" w:ascii="Times New Roman" w:hAnsi="Times New Roman"/>
            <w:sz w:val="28"/>
            <w:szCs w:val="28"/>
          </w:rPr>
          <w:t xml:space="preserve"> </w:t>
        </w:r>
        <w:r>
          <w:rPr>
            <w:rFonts w:hint="eastAsia" w:ascii="Times New Roman" w:hAnsi="Times New Roman"/>
            <w:sz w:val="28"/>
            <w:szCs w:val="28"/>
            <w:lang w:eastAsia="zh-CN"/>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B6B66"/>
    <w:rsid w:val="00000104"/>
    <w:rsid w:val="0002612A"/>
    <w:rsid w:val="00043B8A"/>
    <w:rsid w:val="000B48D9"/>
    <w:rsid w:val="000C0171"/>
    <w:rsid w:val="001038A1"/>
    <w:rsid w:val="00147ACB"/>
    <w:rsid w:val="001600D4"/>
    <w:rsid w:val="00160EA7"/>
    <w:rsid w:val="001A1C25"/>
    <w:rsid w:val="00277B76"/>
    <w:rsid w:val="00315C77"/>
    <w:rsid w:val="00324F71"/>
    <w:rsid w:val="00327D67"/>
    <w:rsid w:val="0035005D"/>
    <w:rsid w:val="00371480"/>
    <w:rsid w:val="00377A83"/>
    <w:rsid w:val="003A1F8F"/>
    <w:rsid w:val="003B45EB"/>
    <w:rsid w:val="003C29D7"/>
    <w:rsid w:val="003C54E4"/>
    <w:rsid w:val="003E2C5D"/>
    <w:rsid w:val="003E2F22"/>
    <w:rsid w:val="003F1F8D"/>
    <w:rsid w:val="0043299A"/>
    <w:rsid w:val="00434539"/>
    <w:rsid w:val="00445956"/>
    <w:rsid w:val="00447E06"/>
    <w:rsid w:val="004B2848"/>
    <w:rsid w:val="004E4E65"/>
    <w:rsid w:val="00533D7C"/>
    <w:rsid w:val="0058223A"/>
    <w:rsid w:val="005B6B66"/>
    <w:rsid w:val="006466BA"/>
    <w:rsid w:val="00660029"/>
    <w:rsid w:val="006C3035"/>
    <w:rsid w:val="00741B19"/>
    <w:rsid w:val="00793976"/>
    <w:rsid w:val="007A6114"/>
    <w:rsid w:val="007E0D99"/>
    <w:rsid w:val="007F21F0"/>
    <w:rsid w:val="007F756B"/>
    <w:rsid w:val="00800B02"/>
    <w:rsid w:val="00806F26"/>
    <w:rsid w:val="00846798"/>
    <w:rsid w:val="008A0C95"/>
    <w:rsid w:val="00970183"/>
    <w:rsid w:val="009775DF"/>
    <w:rsid w:val="00980065"/>
    <w:rsid w:val="009B5058"/>
    <w:rsid w:val="009B7646"/>
    <w:rsid w:val="009C5FCE"/>
    <w:rsid w:val="009E19E5"/>
    <w:rsid w:val="009E540E"/>
    <w:rsid w:val="009F0A5C"/>
    <w:rsid w:val="00A15801"/>
    <w:rsid w:val="00A603AE"/>
    <w:rsid w:val="00A609DA"/>
    <w:rsid w:val="00A736E0"/>
    <w:rsid w:val="00AE645E"/>
    <w:rsid w:val="00AF525A"/>
    <w:rsid w:val="00B1445A"/>
    <w:rsid w:val="00B978B4"/>
    <w:rsid w:val="00BA2283"/>
    <w:rsid w:val="00BC64C1"/>
    <w:rsid w:val="00C16235"/>
    <w:rsid w:val="00C52272"/>
    <w:rsid w:val="00C71DF8"/>
    <w:rsid w:val="00CC5E15"/>
    <w:rsid w:val="00CD2277"/>
    <w:rsid w:val="00CD7125"/>
    <w:rsid w:val="00CF3C06"/>
    <w:rsid w:val="00D8681A"/>
    <w:rsid w:val="00DA4799"/>
    <w:rsid w:val="00DC4510"/>
    <w:rsid w:val="00DD653E"/>
    <w:rsid w:val="00DF7AAA"/>
    <w:rsid w:val="00E23D0B"/>
    <w:rsid w:val="00E321A8"/>
    <w:rsid w:val="00E50901"/>
    <w:rsid w:val="00E94363"/>
    <w:rsid w:val="00EA38FF"/>
    <w:rsid w:val="00EC1E69"/>
    <w:rsid w:val="00EC2670"/>
    <w:rsid w:val="00ED53EA"/>
    <w:rsid w:val="00F36479"/>
    <w:rsid w:val="00F4575C"/>
    <w:rsid w:val="00F60EC1"/>
    <w:rsid w:val="00F656D2"/>
    <w:rsid w:val="00F659F9"/>
    <w:rsid w:val="00F73015"/>
    <w:rsid w:val="00F8522E"/>
    <w:rsid w:val="00FC4335"/>
    <w:rsid w:val="00FD0010"/>
    <w:rsid w:val="00FE4D4A"/>
    <w:rsid w:val="02DA3006"/>
    <w:rsid w:val="083F2506"/>
    <w:rsid w:val="0A823D1A"/>
    <w:rsid w:val="0BEF004A"/>
    <w:rsid w:val="0CBD03F4"/>
    <w:rsid w:val="0F882799"/>
    <w:rsid w:val="117308CE"/>
    <w:rsid w:val="132346FB"/>
    <w:rsid w:val="15A33461"/>
    <w:rsid w:val="169B48F1"/>
    <w:rsid w:val="16A21444"/>
    <w:rsid w:val="16F80B40"/>
    <w:rsid w:val="18FD5AF5"/>
    <w:rsid w:val="1AFF0619"/>
    <w:rsid w:val="1BE6694B"/>
    <w:rsid w:val="1C261A71"/>
    <w:rsid w:val="1D02267D"/>
    <w:rsid w:val="1DFB5DC7"/>
    <w:rsid w:val="1E6F70BA"/>
    <w:rsid w:val="1FFFD74E"/>
    <w:rsid w:val="200179F0"/>
    <w:rsid w:val="202038AE"/>
    <w:rsid w:val="254A68E6"/>
    <w:rsid w:val="2575A472"/>
    <w:rsid w:val="25F218A2"/>
    <w:rsid w:val="26AF7DE3"/>
    <w:rsid w:val="28725C56"/>
    <w:rsid w:val="28A350AC"/>
    <w:rsid w:val="28A57B6B"/>
    <w:rsid w:val="28B76206"/>
    <w:rsid w:val="28E219ED"/>
    <w:rsid w:val="2A2C1C91"/>
    <w:rsid w:val="2B170E35"/>
    <w:rsid w:val="2B35082F"/>
    <w:rsid w:val="2CBC3A9C"/>
    <w:rsid w:val="2DF16AD1"/>
    <w:rsid w:val="2F4C70EF"/>
    <w:rsid w:val="2F6B8526"/>
    <w:rsid w:val="2FAA6AD0"/>
    <w:rsid w:val="2FDD47F0"/>
    <w:rsid w:val="301761DE"/>
    <w:rsid w:val="308D10BC"/>
    <w:rsid w:val="30CE6D4B"/>
    <w:rsid w:val="311C403B"/>
    <w:rsid w:val="316F1C2C"/>
    <w:rsid w:val="32787D08"/>
    <w:rsid w:val="33D40561"/>
    <w:rsid w:val="36186817"/>
    <w:rsid w:val="36FE88F3"/>
    <w:rsid w:val="39A3088A"/>
    <w:rsid w:val="3A9DEF46"/>
    <w:rsid w:val="3CC05722"/>
    <w:rsid w:val="3CF16F71"/>
    <w:rsid w:val="3DE93DC2"/>
    <w:rsid w:val="3DFB8806"/>
    <w:rsid w:val="3E666595"/>
    <w:rsid w:val="3E9FD1EA"/>
    <w:rsid w:val="3F3F784A"/>
    <w:rsid w:val="3F98BFEF"/>
    <w:rsid w:val="3FFF1E14"/>
    <w:rsid w:val="3FFF87DA"/>
    <w:rsid w:val="3FFFCB17"/>
    <w:rsid w:val="4133268F"/>
    <w:rsid w:val="42090FDC"/>
    <w:rsid w:val="42417305"/>
    <w:rsid w:val="448F0B78"/>
    <w:rsid w:val="460D51FB"/>
    <w:rsid w:val="4624418E"/>
    <w:rsid w:val="46DC3AA0"/>
    <w:rsid w:val="47CA1B4A"/>
    <w:rsid w:val="493226E2"/>
    <w:rsid w:val="4A4239B1"/>
    <w:rsid w:val="4B40245E"/>
    <w:rsid w:val="4BB63BCD"/>
    <w:rsid w:val="4BD39B38"/>
    <w:rsid w:val="4BD74766"/>
    <w:rsid w:val="4CB6221A"/>
    <w:rsid w:val="4F7D5195"/>
    <w:rsid w:val="4FB7F6CB"/>
    <w:rsid w:val="4FDB3969"/>
    <w:rsid w:val="50445D93"/>
    <w:rsid w:val="522E1680"/>
    <w:rsid w:val="54251677"/>
    <w:rsid w:val="543B4846"/>
    <w:rsid w:val="54520FD8"/>
    <w:rsid w:val="55A4749E"/>
    <w:rsid w:val="574C432A"/>
    <w:rsid w:val="57B1EA8E"/>
    <w:rsid w:val="57FF9D94"/>
    <w:rsid w:val="593F65A2"/>
    <w:rsid w:val="594477E9"/>
    <w:rsid w:val="59457283"/>
    <w:rsid w:val="59CB50B4"/>
    <w:rsid w:val="59FC056B"/>
    <w:rsid w:val="5A552366"/>
    <w:rsid w:val="5B775BD6"/>
    <w:rsid w:val="5BAE84FC"/>
    <w:rsid w:val="5BBBC04B"/>
    <w:rsid w:val="5D823FAE"/>
    <w:rsid w:val="5DFD3D81"/>
    <w:rsid w:val="5E3F0FF2"/>
    <w:rsid w:val="5E6721EE"/>
    <w:rsid w:val="5EA22A8B"/>
    <w:rsid w:val="5ECD5DAE"/>
    <w:rsid w:val="5FEB921F"/>
    <w:rsid w:val="5FF5C7CE"/>
    <w:rsid w:val="5FFB3667"/>
    <w:rsid w:val="5FFE4148"/>
    <w:rsid w:val="60A74E6C"/>
    <w:rsid w:val="63B10652"/>
    <w:rsid w:val="63EBCBAC"/>
    <w:rsid w:val="63FF8B9F"/>
    <w:rsid w:val="661D2814"/>
    <w:rsid w:val="661F2E05"/>
    <w:rsid w:val="66B588E5"/>
    <w:rsid w:val="66FADB48"/>
    <w:rsid w:val="6723729B"/>
    <w:rsid w:val="6A44761D"/>
    <w:rsid w:val="6ACD0D45"/>
    <w:rsid w:val="6B316C8B"/>
    <w:rsid w:val="6BFE6ABF"/>
    <w:rsid w:val="6BFFAFB5"/>
    <w:rsid w:val="6C770D88"/>
    <w:rsid w:val="6CD9CE28"/>
    <w:rsid w:val="6D7F9333"/>
    <w:rsid w:val="6D8E6FF3"/>
    <w:rsid w:val="6E77E441"/>
    <w:rsid w:val="6E9B2DA7"/>
    <w:rsid w:val="6EDC8A25"/>
    <w:rsid w:val="6F341A29"/>
    <w:rsid w:val="6FB19915"/>
    <w:rsid w:val="6FD630D6"/>
    <w:rsid w:val="6FFA66BF"/>
    <w:rsid w:val="6FFC3609"/>
    <w:rsid w:val="6FFD76D3"/>
    <w:rsid w:val="720E479A"/>
    <w:rsid w:val="72611E5B"/>
    <w:rsid w:val="74EF1EED"/>
    <w:rsid w:val="757C6425"/>
    <w:rsid w:val="759E3774"/>
    <w:rsid w:val="769EB20D"/>
    <w:rsid w:val="76DEE459"/>
    <w:rsid w:val="76FCD45C"/>
    <w:rsid w:val="775F751A"/>
    <w:rsid w:val="77676998"/>
    <w:rsid w:val="77AFA0E5"/>
    <w:rsid w:val="77BDEBE6"/>
    <w:rsid w:val="77DD3214"/>
    <w:rsid w:val="77E56485"/>
    <w:rsid w:val="77FAFCBF"/>
    <w:rsid w:val="77FE9765"/>
    <w:rsid w:val="77FF168C"/>
    <w:rsid w:val="795F855E"/>
    <w:rsid w:val="796FEA22"/>
    <w:rsid w:val="79EDD109"/>
    <w:rsid w:val="7A3FC1A6"/>
    <w:rsid w:val="7A7CFB5B"/>
    <w:rsid w:val="7ADF5E47"/>
    <w:rsid w:val="7AEFB0A4"/>
    <w:rsid w:val="7B027E1F"/>
    <w:rsid w:val="7BBF0ED3"/>
    <w:rsid w:val="7BFFC7B0"/>
    <w:rsid w:val="7BFFCFB2"/>
    <w:rsid w:val="7C2465C6"/>
    <w:rsid w:val="7CCE825D"/>
    <w:rsid w:val="7CDD7E0E"/>
    <w:rsid w:val="7CF793E9"/>
    <w:rsid w:val="7CFE7BF3"/>
    <w:rsid w:val="7DB2830E"/>
    <w:rsid w:val="7DBF2AF2"/>
    <w:rsid w:val="7DECBCA9"/>
    <w:rsid w:val="7DFF6217"/>
    <w:rsid w:val="7E1352F2"/>
    <w:rsid w:val="7E7FDAC7"/>
    <w:rsid w:val="7F6DFDC2"/>
    <w:rsid w:val="7F7F343B"/>
    <w:rsid w:val="7FBA9F69"/>
    <w:rsid w:val="7FBF5DF1"/>
    <w:rsid w:val="7FDED440"/>
    <w:rsid w:val="7FF64058"/>
    <w:rsid w:val="8DFD7D4C"/>
    <w:rsid w:val="8E7E5494"/>
    <w:rsid w:val="9D6C5454"/>
    <w:rsid w:val="9E3389E2"/>
    <w:rsid w:val="AA758D03"/>
    <w:rsid w:val="ACF7C441"/>
    <w:rsid w:val="AFF8026C"/>
    <w:rsid w:val="B4DF0A8C"/>
    <w:rsid w:val="BA777D69"/>
    <w:rsid w:val="BBF52991"/>
    <w:rsid w:val="BC07BC8E"/>
    <w:rsid w:val="BC6F05AC"/>
    <w:rsid w:val="BD705B8B"/>
    <w:rsid w:val="BD77DCC2"/>
    <w:rsid w:val="BF7677D3"/>
    <w:rsid w:val="BFEF2E3C"/>
    <w:rsid w:val="BFF3CFC7"/>
    <w:rsid w:val="C6FD7B5D"/>
    <w:rsid w:val="C7CD3EE5"/>
    <w:rsid w:val="C87D8D98"/>
    <w:rsid w:val="CAF6FAA0"/>
    <w:rsid w:val="CBA5445E"/>
    <w:rsid w:val="CE7BFA10"/>
    <w:rsid w:val="CEBF4076"/>
    <w:rsid w:val="CFD9EB2D"/>
    <w:rsid w:val="CFE693C2"/>
    <w:rsid w:val="CFFF56B7"/>
    <w:rsid w:val="D4F0B5CB"/>
    <w:rsid w:val="D52520CB"/>
    <w:rsid w:val="D6DF7018"/>
    <w:rsid w:val="D7DF2624"/>
    <w:rsid w:val="DBFB14DE"/>
    <w:rsid w:val="DD7DC421"/>
    <w:rsid w:val="DE6D0207"/>
    <w:rsid w:val="DEBFBF78"/>
    <w:rsid w:val="DEFDD8FC"/>
    <w:rsid w:val="DFDBB126"/>
    <w:rsid w:val="DFF9F939"/>
    <w:rsid w:val="DFFF2090"/>
    <w:rsid w:val="E3FA36D2"/>
    <w:rsid w:val="E59F95F4"/>
    <w:rsid w:val="E6EBB02F"/>
    <w:rsid w:val="E97A4E2C"/>
    <w:rsid w:val="EBDA5435"/>
    <w:rsid w:val="EEBF1476"/>
    <w:rsid w:val="EF3CC89C"/>
    <w:rsid w:val="EFDF3124"/>
    <w:rsid w:val="EFFFF844"/>
    <w:rsid w:val="F2FDC7F4"/>
    <w:rsid w:val="F3260719"/>
    <w:rsid w:val="F3FE42E6"/>
    <w:rsid w:val="F4ED4945"/>
    <w:rsid w:val="F53EDF42"/>
    <w:rsid w:val="F6EDA4F5"/>
    <w:rsid w:val="F7915934"/>
    <w:rsid w:val="F7B92A78"/>
    <w:rsid w:val="F7DFEA25"/>
    <w:rsid w:val="F8FA39CC"/>
    <w:rsid w:val="F9FFC6BB"/>
    <w:rsid w:val="F9FFDB9F"/>
    <w:rsid w:val="FA433DA4"/>
    <w:rsid w:val="FA5D4B8B"/>
    <w:rsid w:val="FABF1F78"/>
    <w:rsid w:val="FB7F9531"/>
    <w:rsid w:val="FBE752CA"/>
    <w:rsid w:val="FBFD4C94"/>
    <w:rsid w:val="FD2BD6FF"/>
    <w:rsid w:val="FEFD32A1"/>
    <w:rsid w:val="FF135FE4"/>
    <w:rsid w:val="FF978462"/>
    <w:rsid w:val="FFBE9AB8"/>
    <w:rsid w:val="FFDFED10"/>
    <w:rsid w:val="FFE81B8E"/>
    <w:rsid w:val="FFFDCFAF"/>
    <w:rsid w:val="FFFED144"/>
    <w:rsid w:val="FFFF8A5D"/>
    <w:rsid w:val="FFFFB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nt41"/>
    <w:basedOn w:val="6"/>
    <w:qFormat/>
    <w:uiPriority w:val="0"/>
    <w:rPr>
      <w:rFonts w:hint="default" w:ascii="Times New Roman" w:hAnsi="Times New Roman" w:cs="Times New Roman"/>
      <w:color w:val="000000"/>
      <w:sz w:val="28"/>
      <w:szCs w:val="28"/>
      <w:u w:val="none"/>
    </w:rPr>
  </w:style>
  <w:style w:type="character" w:customStyle="1" w:styleId="8">
    <w:name w:val="font31"/>
    <w:basedOn w:val="6"/>
    <w:qFormat/>
    <w:uiPriority w:val="0"/>
    <w:rPr>
      <w:rFonts w:hint="eastAsia" w:ascii="黑体" w:hAnsi="黑体" w:eastAsia="黑体"/>
      <w:color w:val="000000"/>
      <w:sz w:val="28"/>
      <w:szCs w:val="28"/>
      <w:u w:val="none"/>
    </w:rPr>
  </w:style>
  <w:style w:type="character" w:customStyle="1" w:styleId="9">
    <w:name w:val="font51"/>
    <w:basedOn w:val="6"/>
    <w:qFormat/>
    <w:uiPriority w:val="0"/>
    <w:rPr>
      <w:rFonts w:hint="eastAsia" w:ascii="仿宋_GB2312" w:eastAsia="仿宋_GB2312"/>
      <w:color w:val="000000"/>
      <w:sz w:val="28"/>
      <w:szCs w:val="28"/>
      <w:u w:val="none"/>
    </w:rPr>
  </w:style>
  <w:style w:type="character" w:customStyle="1" w:styleId="10">
    <w:name w:val="页眉 Char"/>
    <w:basedOn w:val="6"/>
    <w:link w:val="3"/>
    <w:qFormat/>
    <w:uiPriority w:val="0"/>
    <w:rPr>
      <w:rFonts w:ascii="Calibri" w:hAnsi="Calibri"/>
      <w:kern w:val="2"/>
      <w:sz w:val="18"/>
      <w:szCs w:val="18"/>
    </w:rPr>
  </w:style>
  <w:style w:type="character" w:customStyle="1" w:styleId="11">
    <w:name w:val="页脚 Char"/>
    <w:basedOn w:val="6"/>
    <w:link w:val="2"/>
    <w:qFormat/>
    <w:uiPriority w:val="99"/>
    <w:rPr>
      <w:rFonts w:ascii="Calibri" w:hAnsi="Calibri"/>
      <w:kern w:val="2"/>
      <w:sz w:val="18"/>
      <w:szCs w:val="18"/>
    </w:rPr>
  </w:style>
  <w:style w:type="paragraph" w:customStyle="1" w:styleId="12">
    <w:name w:val="et1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Times New Roman" w:hAnsi="Times New Roman"/>
      <w:kern w:val="0"/>
      <w:sz w:val="24"/>
    </w:rPr>
  </w:style>
  <w:style w:type="paragraph" w:customStyle="1" w:styleId="13">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kern w:val="0"/>
      <w:sz w:val="24"/>
    </w:rPr>
  </w:style>
  <w:style w:type="paragraph" w:customStyle="1" w:styleId="14">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_GB2312" w:hAnsi="宋体" w:eastAsia="仿宋_GB2312" w:cs="宋体"/>
      <w:kern w:val="0"/>
      <w:sz w:val="24"/>
    </w:rPr>
  </w:style>
  <w:style w:type="paragraph" w:customStyle="1" w:styleId="15">
    <w:name w:val="et4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仿宋_GB2312" w:hAnsi="宋体" w:eastAsia="仿宋_GB2312" w:cs="宋体"/>
      <w:color w:val="000000"/>
      <w:kern w:val="0"/>
      <w:sz w:val="24"/>
    </w:rPr>
  </w:style>
  <w:style w:type="paragraph" w:customStyle="1" w:styleId="16">
    <w:name w:val="et4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仿宋_GB2312" w:hAnsi="宋体" w:eastAsia="仿宋_GB2312" w:cs="宋体"/>
      <w:kern w:val="0"/>
      <w:sz w:val="24"/>
    </w:rPr>
  </w:style>
  <w:style w:type="paragraph" w:customStyle="1" w:styleId="17">
    <w:name w:val="et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kern w:val="0"/>
      <w:sz w:val="24"/>
    </w:rPr>
  </w:style>
  <w:style w:type="paragraph" w:customStyle="1" w:styleId="18">
    <w:name w:val="et4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pPr>
    <w:rPr>
      <w:rFonts w:ascii="Times New Roman" w:hAnsi="Times New Roman"/>
      <w:kern w:val="0"/>
      <w:sz w:val="24"/>
    </w:rPr>
  </w:style>
  <w:style w:type="paragraph" w:customStyle="1" w:styleId="19">
    <w:name w:val="et5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pPr>
    <w:rPr>
      <w:rFonts w:ascii="Times New Roman" w:hAnsi="Times New Roman"/>
      <w:kern w:val="0"/>
      <w:sz w:val="24"/>
    </w:rPr>
  </w:style>
  <w:style w:type="paragraph" w:customStyle="1" w:styleId="20">
    <w:name w:val="et5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仿宋_GB2312" w:hAnsi="宋体" w:eastAsia="仿宋_GB2312" w:cs="宋体"/>
      <w:kern w:val="0"/>
      <w:sz w:val="24"/>
    </w:rPr>
  </w:style>
  <w:style w:type="paragraph" w:customStyle="1" w:styleId="21">
    <w:name w:val="et5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Times New Roman" w:hAnsi="Times New Roman"/>
      <w:kern w:val="0"/>
      <w:sz w:val="24"/>
    </w:rPr>
  </w:style>
  <w:style w:type="character" w:customStyle="1" w:styleId="22">
    <w:name w:val="font11"/>
    <w:basedOn w:val="6"/>
    <w:qFormat/>
    <w:uiPriority w:val="0"/>
    <w:rPr>
      <w:rFonts w:hint="default" w:ascii="Times New Roman" w:hAnsi="Times New Roman" w:cs="Times New Roman"/>
      <w:color w:val="000000"/>
      <w:sz w:val="24"/>
      <w:szCs w:val="24"/>
      <w:u w:val="none"/>
    </w:rPr>
  </w:style>
  <w:style w:type="character" w:customStyle="1" w:styleId="23">
    <w:name w:val="font71"/>
    <w:basedOn w:val="6"/>
    <w:qFormat/>
    <w:uiPriority w:val="0"/>
    <w:rPr>
      <w:rFonts w:hint="eastAsia" w:ascii="仿宋_GB2312" w:eastAsia="仿宋_GB2312"/>
      <w:color w:val="000000"/>
      <w:sz w:val="28"/>
      <w:szCs w:val="28"/>
      <w:u w:val="none"/>
    </w:rPr>
  </w:style>
  <w:style w:type="character" w:customStyle="1" w:styleId="24">
    <w:name w:val="font16"/>
    <w:basedOn w:val="6"/>
    <w:qFormat/>
    <w:uiPriority w:val="0"/>
    <w:rPr>
      <w:rFonts w:hint="default" w:ascii="Times New Roman" w:hAnsi="Times New Roman" w:cs="Times New Roman"/>
      <w:color w:val="000000"/>
      <w:sz w:val="28"/>
      <w:szCs w:val="28"/>
      <w:u w:val="none"/>
    </w:rPr>
  </w:style>
  <w:style w:type="character" w:customStyle="1" w:styleId="25">
    <w:name w:val="font61"/>
    <w:basedOn w:val="6"/>
    <w:qFormat/>
    <w:uiPriority w:val="0"/>
    <w:rPr>
      <w:rFonts w:hint="eastAsia" w:ascii="黑体" w:hAnsi="黑体" w:eastAsia="黑体"/>
      <w:color w:val="000000"/>
      <w:sz w:val="28"/>
      <w:szCs w:val="28"/>
      <w:u w:val="none"/>
    </w:rPr>
  </w:style>
  <w:style w:type="character" w:customStyle="1" w:styleId="26">
    <w:name w:val="font21"/>
    <w:basedOn w:val="6"/>
    <w:qFormat/>
    <w:uiPriority w:val="0"/>
    <w:rPr>
      <w:rFonts w:hint="default" w:ascii="Times New Roman" w:hAnsi="Times New Roman" w:cs="Times New Roman"/>
      <w:color w:val="000000"/>
      <w:sz w:val="28"/>
      <w:szCs w:val="28"/>
      <w:u w:val="none"/>
    </w:rPr>
  </w:style>
  <w:style w:type="character" w:customStyle="1" w:styleId="27">
    <w:name w:val="font81"/>
    <w:basedOn w:val="6"/>
    <w:qFormat/>
    <w:uiPriority w:val="0"/>
    <w:rPr>
      <w:rFonts w:hint="eastAsia" w:ascii="黑体" w:hAnsi="黑体" w:eastAsia="黑体"/>
      <w:color w:val="000000"/>
      <w:sz w:val="28"/>
      <w:szCs w:val="28"/>
      <w:u w:val="none"/>
    </w:rPr>
  </w:style>
  <w:style w:type="character" w:customStyle="1" w:styleId="28">
    <w:name w:val="font141"/>
    <w:basedOn w:val="6"/>
    <w:qFormat/>
    <w:uiPriority w:val="0"/>
    <w:rPr>
      <w:rFonts w:hint="default" w:ascii="Times New Roman" w:hAnsi="Times New Roman" w:cs="Times New Roman"/>
      <w:color w:val="000000"/>
      <w:sz w:val="28"/>
      <w:szCs w:val="28"/>
      <w:u w:val="none"/>
    </w:rPr>
  </w:style>
  <w:style w:type="character" w:customStyle="1" w:styleId="29">
    <w:name w:val="font151"/>
    <w:basedOn w:val="6"/>
    <w:qFormat/>
    <w:uiPriority w:val="0"/>
    <w:rPr>
      <w:rFonts w:hint="eastAsia" w:ascii="宋体" w:hAnsi="宋体" w:eastAsia="宋体"/>
      <w:color w:val="000000"/>
      <w:sz w:val="28"/>
      <w:szCs w:val="28"/>
      <w:u w:val="none"/>
    </w:rPr>
  </w:style>
  <w:style w:type="character" w:customStyle="1" w:styleId="30">
    <w:name w:val="font131"/>
    <w:basedOn w:val="6"/>
    <w:qFormat/>
    <w:uiPriority w:val="0"/>
    <w:rPr>
      <w:rFonts w:hint="default" w:ascii="Times New Roman" w:hAnsi="Times New Roman" w:cs="Times New Roman"/>
      <w:color w:val="000000"/>
      <w:sz w:val="28"/>
      <w:szCs w:val="28"/>
      <w:u w:val="none"/>
    </w:rPr>
  </w:style>
  <w:style w:type="character" w:customStyle="1" w:styleId="31">
    <w:name w:val="font101"/>
    <w:basedOn w:val="6"/>
    <w:qFormat/>
    <w:uiPriority w:val="0"/>
    <w:rPr>
      <w:rFonts w:hint="eastAsia" w:ascii="仿宋_GB2312" w:eastAsia="仿宋_GB2312"/>
      <w:color w:val="000000"/>
      <w:sz w:val="28"/>
      <w:szCs w:val="28"/>
      <w:u w:val="none"/>
    </w:rPr>
  </w:style>
  <w:style w:type="character" w:customStyle="1" w:styleId="32">
    <w:name w:val="font91"/>
    <w:basedOn w:val="6"/>
    <w:qFormat/>
    <w:uiPriority w:val="0"/>
    <w:rPr>
      <w:rFonts w:hint="eastAsia" w:ascii="仿宋_GB2312" w:eastAsia="仿宋_GB2312"/>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79</Pages>
  <Words>21510</Words>
  <Characters>22189</Characters>
  <Lines>37</Lines>
  <Paragraphs>93</Paragraphs>
  <TotalTime>0</TotalTime>
  <ScaleCrop>false</ScaleCrop>
  <LinksUpToDate>false</LinksUpToDate>
  <CharactersWithSpaces>22692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2025-07-23T10:07:00Z</dcterms:created>
  <dc:creator>master</dc:creator>
  <cp:lastModifiedBy>萌豆</cp:lastModifiedBy>
  <cp:lastPrinted>2025-08-26T22:20:00Z</cp:lastPrinted>
  <dcterms:modified xsi:type="dcterms:W3CDTF">2025-09-19T09:57:14Z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5E71BFEE971A47E0968247A2EDFDBEF9_12</vt:lpwstr>
  </property>
  <property fmtid="{D5CDD505-2E9C-101B-9397-08002B2CF9AE}" pid="4" name="KSOTemplateDocerSaveRecord">
    <vt:lpwstr>eyJoZGlkIjoiNTIyYmI2OTMwNWU2ZWFiMWUyZjg2YzJlZTU4MjFiZWEiLCJ1c2VySWQiOiI0NDMxNjM3MzgifQ==</vt:lpwstr>
  </property>
</Properties>
</file>