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9730D">
      <w:pPr>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附件14</w:t>
      </w:r>
    </w:p>
    <w:p w14:paraId="525CCA11">
      <w:pPr>
        <w:spacing w:line="1400" w:lineRule="exact"/>
        <w:jc w:val="center"/>
        <w:rPr>
          <w:rFonts w:ascii="Times New Roman" w:hAnsi="Times New Roman" w:eastAsia="方正小标宋简体" w:cs="Times New Roman"/>
          <w:color w:val="000000"/>
          <w:kern w:val="0"/>
          <w:sz w:val="44"/>
          <w:szCs w:val="44"/>
        </w:rPr>
      </w:pPr>
    </w:p>
    <w:p w14:paraId="208FBF84">
      <w:pPr>
        <w:jc w:val="center"/>
        <w:rPr>
          <w:rFonts w:ascii="Times New Roman" w:hAnsi="Times New Roman" w:eastAsia="方正大标宋简体" w:cs="Times New Roman"/>
          <w:color w:val="000000"/>
          <w:kern w:val="0"/>
          <w:sz w:val="80"/>
          <w:szCs w:val="80"/>
        </w:rPr>
      </w:pPr>
      <w:r>
        <w:rPr>
          <w:rFonts w:ascii="Times New Roman" w:hAnsi="Times New Roman" w:eastAsia="方正大标宋简体" w:cs="Times New Roman"/>
          <w:color w:val="000000"/>
          <w:kern w:val="0"/>
          <w:sz w:val="80"/>
          <w:szCs w:val="80"/>
        </w:rPr>
        <w:t>河南省洛阳市宜阳县上观乡</w:t>
      </w:r>
    </w:p>
    <w:p w14:paraId="02CD1726">
      <w:pPr>
        <w:jc w:val="center"/>
        <w:rPr>
          <w:rFonts w:ascii="Times New Roman" w:hAnsi="Times New Roman" w:eastAsia="方正大标宋简体" w:cs="Times New Roman"/>
          <w:color w:val="000000"/>
          <w:kern w:val="0"/>
          <w:sz w:val="80"/>
          <w:szCs w:val="80"/>
        </w:rPr>
      </w:pPr>
      <w:r>
        <w:rPr>
          <w:rFonts w:ascii="Times New Roman" w:hAnsi="Times New Roman" w:eastAsia="方正大标宋简体" w:cs="Times New Roman"/>
          <w:color w:val="000000"/>
          <w:kern w:val="0"/>
          <w:sz w:val="80"/>
          <w:szCs w:val="80"/>
        </w:rPr>
        <w:t>履行职责事项清单</w:t>
      </w:r>
    </w:p>
    <w:p w14:paraId="63965FBC">
      <w:pPr>
        <w:spacing w:line="600" w:lineRule="exact"/>
        <w:jc w:val="center"/>
        <w:rPr>
          <w:rFonts w:ascii="Times New Roman" w:hAnsi="Times New Roman" w:eastAsia="方正小标宋简体" w:cs="Times New Roman"/>
          <w:color w:val="000000"/>
          <w:kern w:val="0"/>
          <w:sz w:val="44"/>
          <w:szCs w:val="44"/>
        </w:rPr>
      </w:pPr>
    </w:p>
    <w:p w14:paraId="4B86D3BE">
      <w:pPr>
        <w:spacing w:line="600" w:lineRule="exact"/>
        <w:jc w:val="center"/>
        <w:rPr>
          <w:rFonts w:ascii="Times New Roman" w:hAnsi="Times New Roman" w:eastAsia="方正小标宋简体" w:cs="Times New Roman"/>
          <w:color w:val="000000"/>
          <w:kern w:val="0"/>
          <w:sz w:val="44"/>
          <w:szCs w:val="44"/>
        </w:rPr>
      </w:pPr>
    </w:p>
    <w:p w14:paraId="6931EB96">
      <w:pPr>
        <w:spacing w:line="600" w:lineRule="exact"/>
        <w:jc w:val="center"/>
        <w:rPr>
          <w:rFonts w:ascii="Times New Roman" w:hAnsi="Times New Roman" w:eastAsia="方正小标宋简体" w:cs="Times New Roman"/>
          <w:color w:val="000000"/>
          <w:kern w:val="0"/>
          <w:sz w:val="44"/>
          <w:szCs w:val="44"/>
        </w:rPr>
      </w:pPr>
    </w:p>
    <w:p w14:paraId="5A91FE65">
      <w:pPr>
        <w:spacing w:line="600" w:lineRule="exact"/>
        <w:jc w:val="center"/>
        <w:rPr>
          <w:rFonts w:ascii="Times New Roman" w:hAnsi="Times New Roman" w:eastAsia="方正小标宋简体" w:cs="Times New Roman"/>
          <w:color w:val="000000"/>
          <w:kern w:val="0"/>
          <w:sz w:val="44"/>
          <w:szCs w:val="44"/>
        </w:rPr>
      </w:pPr>
    </w:p>
    <w:p w14:paraId="56F796CF">
      <w:pPr>
        <w:spacing w:line="600" w:lineRule="exact"/>
        <w:jc w:val="center"/>
        <w:rPr>
          <w:rFonts w:ascii="Times New Roman" w:hAnsi="Times New Roman" w:eastAsia="方正小标宋简体" w:cs="Times New Roman"/>
          <w:color w:val="000000"/>
          <w:kern w:val="0"/>
          <w:sz w:val="44"/>
          <w:szCs w:val="44"/>
        </w:rPr>
      </w:pPr>
    </w:p>
    <w:p w14:paraId="4C4FF992">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06AE625A">
      <w:pPr>
        <w:jc w:val="center"/>
        <w:rPr>
          <w:rFonts w:ascii="Times New Roman" w:hAnsi="Times New Roman" w:eastAsia="方正小标宋简体" w:cs="Times New Roman"/>
          <w:color w:val="000000"/>
          <w:kern w:val="0"/>
          <w:sz w:val="44"/>
          <w:szCs w:val="44"/>
        </w:rPr>
      </w:pPr>
    </w:p>
    <w:p w14:paraId="060B6068">
      <w:pPr>
        <w:spacing w:line="600" w:lineRule="exact"/>
        <w:jc w:val="center"/>
        <w:rPr>
          <w:rFonts w:ascii="Times New Roman" w:hAnsi="Times New Roman" w:eastAsia="方正小标宋简体" w:cs="Times New Roman"/>
          <w:color w:val="000000"/>
          <w:kern w:val="0"/>
          <w:sz w:val="44"/>
          <w:szCs w:val="44"/>
        </w:rPr>
      </w:pPr>
    </w:p>
    <w:p w14:paraId="038661FF">
      <w:pPr>
        <w:spacing w:line="600" w:lineRule="exact"/>
        <w:jc w:val="center"/>
        <w:rPr>
          <w:rFonts w:ascii="Times New Roman" w:hAnsi="Times New Roman" w:eastAsia="方正小标宋简体" w:cs="Times New Roman"/>
          <w:color w:val="000000"/>
          <w:kern w:val="0"/>
          <w:sz w:val="44"/>
          <w:szCs w:val="44"/>
        </w:rPr>
      </w:pPr>
      <w:r>
        <w:rPr>
          <w:rFonts w:hint="eastAsia" w:ascii="方正大标宋简体" w:hAnsi="方正大标宋简体" w:eastAsia="方正大标宋简体" w:cs="方正大标宋简体"/>
          <w:color w:val="000000"/>
          <w:kern w:val="0"/>
          <w:sz w:val="44"/>
          <w:szCs w:val="44"/>
        </w:rPr>
        <w:t>说  明</w:t>
      </w:r>
    </w:p>
    <w:p w14:paraId="549EFC40">
      <w:pPr>
        <w:spacing w:line="600" w:lineRule="exact"/>
        <w:jc w:val="center"/>
        <w:rPr>
          <w:rFonts w:ascii="Times New Roman" w:hAnsi="Times New Roman" w:eastAsia="方正小标宋简体" w:cs="Times New Roman"/>
          <w:color w:val="000000"/>
          <w:kern w:val="0"/>
          <w:sz w:val="44"/>
          <w:szCs w:val="44"/>
        </w:rPr>
      </w:pPr>
    </w:p>
    <w:p w14:paraId="4544D680">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上观乡位于宜阳县西南山区，辖区面积156平方公里，下辖7个行政村，乡域人口0.64万人。上观乡文化底蕴深厚，独特的地理位置形成了独特的自然景观，传统农业种植业、养殖业优势特色突出，乡域旅游资源与特色产业迈上了融合发展的道路。</w:t>
      </w:r>
    </w:p>
    <w:p w14:paraId="4457EEB8">
      <w:pPr>
        <w:spacing w:line="60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上观乡基本履职事项清单包括党的建设、经济发展、民生服务等共9个类别108项；配合履职事项清单包括党的建设、经济发展、社会管理等共7个类别101项；上级部门收回事项清单</w:t>
      </w:r>
      <w:r>
        <w:rPr>
          <w:rFonts w:hint="eastAsia" w:ascii="Times New Roman" w:hAnsi="Times New Roman" w:eastAsia="仿宋_GB2312" w:cs="Times New Roman"/>
          <w:sz w:val="32"/>
          <w:szCs w:val="40"/>
          <w:lang w:eastAsia="zh-CN"/>
        </w:rPr>
        <w:t>包括</w:t>
      </w:r>
      <w:r>
        <w:rPr>
          <w:rFonts w:ascii="Times New Roman" w:hAnsi="Times New Roman" w:eastAsia="仿宋_GB2312" w:cs="Times New Roman"/>
          <w:sz w:val="32"/>
          <w:szCs w:val="40"/>
        </w:rPr>
        <w:t>政法领域、自然资源领域、生态环境领域等共18个类别126项。</w:t>
      </w:r>
    </w:p>
    <w:p w14:paraId="7A695AAB">
      <w:pPr>
        <w:spacing w:line="600" w:lineRule="exact"/>
        <w:jc w:val="center"/>
        <w:rPr>
          <w:rFonts w:ascii="Times New Roman" w:hAnsi="Times New Roman" w:eastAsia="方正小标宋简体" w:cs="Times New Roman"/>
          <w:sz w:val="52"/>
          <w:szCs w:val="60"/>
        </w:rPr>
      </w:pPr>
    </w:p>
    <w:p w14:paraId="4D9F3941">
      <w:pPr>
        <w:spacing w:line="600" w:lineRule="exact"/>
        <w:jc w:val="center"/>
        <w:rPr>
          <w:rFonts w:ascii="Times New Roman" w:hAnsi="Times New Roman" w:eastAsia="方正小标宋简体" w:cs="Times New Roman"/>
          <w:sz w:val="52"/>
          <w:szCs w:val="60"/>
        </w:rPr>
      </w:pPr>
    </w:p>
    <w:p w14:paraId="3C0173B8">
      <w:pPr>
        <w:spacing w:line="700" w:lineRule="exact"/>
        <w:rPr>
          <w:rFonts w:ascii="Times New Roman" w:hAnsi="Times New Roman" w:eastAsia="方正小标宋简体" w:cs="Times New Roman"/>
          <w:sz w:val="52"/>
          <w:szCs w:val="60"/>
        </w:rPr>
        <w:sectPr>
          <w:pgSz w:w="16838" w:h="11906" w:orient="landscape"/>
          <w:pgMar w:top="1418" w:right="1418" w:bottom="1418" w:left="1418" w:header="851" w:footer="992" w:gutter="0"/>
          <w:pgNumType w:fmt="numberInDash" w:start="1"/>
          <w:cols w:space="425" w:num="1"/>
          <w:titlePg/>
          <w:docGrid w:type="lines" w:linePitch="312" w:charSpace="0"/>
        </w:sectPr>
      </w:pPr>
    </w:p>
    <w:p w14:paraId="5792B210">
      <w:pPr>
        <w:keepNext w:val="0"/>
        <w:keepLines w:val="0"/>
        <w:pageBreakBefore w:val="0"/>
        <w:widowControl w:val="0"/>
        <w:kinsoku/>
        <w:wordWrap/>
        <w:overflowPunct w:val="0"/>
        <w:topLinePunct w:val="0"/>
        <w:autoSpaceDE/>
        <w:autoSpaceDN/>
        <w:bidi w:val="0"/>
        <w:adjustRightInd/>
        <w:snapToGrid/>
        <w:spacing w:line="700" w:lineRule="exact"/>
        <w:textAlignment w:val="auto"/>
        <w:rPr>
          <w:rFonts w:ascii="Times New Roman" w:hAnsi="Times New Roman" w:eastAsia="方正小标宋简体" w:cs="Times New Roman"/>
          <w:sz w:val="52"/>
          <w:szCs w:val="60"/>
        </w:rPr>
      </w:pPr>
    </w:p>
    <w:p w14:paraId="1E198CEE">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目  录</w:t>
      </w:r>
    </w:p>
    <w:p w14:paraId="1F09FE6C">
      <w:pPr>
        <w:keepNext w:val="0"/>
        <w:keepLines w:val="0"/>
        <w:pageBreakBefore w:val="0"/>
        <w:widowControl w:val="0"/>
        <w:kinsoku/>
        <w:wordWrap/>
        <w:overflowPunct w:val="0"/>
        <w:topLinePunct w:val="0"/>
        <w:autoSpaceDE/>
        <w:autoSpaceDN/>
        <w:bidi w:val="0"/>
        <w:adjustRightInd/>
        <w:snapToGrid/>
        <w:spacing w:line="600" w:lineRule="exact"/>
        <w:textAlignment w:val="auto"/>
        <w:rPr>
          <w:rFonts w:ascii="Times New Roman" w:hAnsi="Times New Roman" w:eastAsia="仿宋_GB2312" w:cs="Times New Roman"/>
          <w:sz w:val="32"/>
          <w:szCs w:val="32"/>
        </w:rPr>
      </w:pPr>
    </w:p>
    <w:p w14:paraId="1E1355AE">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基本履职事项清单………………………………………………………………………………（1）</w:t>
      </w:r>
    </w:p>
    <w:p w14:paraId="5EE780B1">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配合履职事项清单………………………………………………………………………………（11）</w:t>
      </w:r>
    </w:p>
    <w:p w14:paraId="7F3FFD29">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上级部门收回事项清单…………………………………………………………………………（</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p>
    <w:p w14:paraId="5C8CAB9F">
      <w:pPr>
        <w:spacing w:line="600" w:lineRule="exact"/>
        <w:rPr>
          <w:rFonts w:ascii="Times New Roman" w:hAnsi="Times New Roman" w:eastAsia="仿宋_GB2312" w:cs="Times New Roman"/>
          <w:sz w:val="32"/>
          <w:szCs w:val="32"/>
        </w:rPr>
      </w:pPr>
    </w:p>
    <w:p w14:paraId="1E3C763C">
      <w:pPr>
        <w:spacing w:line="600" w:lineRule="exact"/>
        <w:rPr>
          <w:rFonts w:ascii="Times New Roman" w:hAnsi="Times New Roman" w:eastAsia="仿宋_GB2312" w:cs="Times New Roman"/>
          <w:sz w:val="32"/>
          <w:szCs w:val="32"/>
        </w:rPr>
      </w:pPr>
    </w:p>
    <w:p w14:paraId="7A83B420">
      <w:pPr>
        <w:spacing w:line="600" w:lineRule="exact"/>
        <w:rPr>
          <w:rFonts w:ascii="Times New Roman" w:hAnsi="Times New Roman" w:eastAsia="仿宋_GB2312" w:cs="Times New Roman"/>
          <w:sz w:val="32"/>
          <w:szCs w:val="32"/>
        </w:rPr>
      </w:pPr>
    </w:p>
    <w:p w14:paraId="6282180D">
      <w:pPr>
        <w:spacing w:line="600" w:lineRule="exact"/>
        <w:rPr>
          <w:rFonts w:ascii="Times New Roman" w:hAnsi="Times New Roman" w:eastAsia="仿宋_GB2312" w:cs="Times New Roman"/>
          <w:sz w:val="32"/>
          <w:szCs w:val="32"/>
        </w:rPr>
      </w:pPr>
    </w:p>
    <w:p w14:paraId="142B2837">
      <w:pPr>
        <w:spacing w:line="600" w:lineRule="exact"/>
        <w:rPr>
          <w:rFonts w:ascii="Times New Roman" w:hAnsi="Times New Roman" w:eastAsia="仿宋_GB2312" w:cs="Times New Roman"/>
          <w:sz w:val="32"/>
          <w:szCs w:val="32"/>
        </w:rPr>
      </w:pPr>
    </w:p>
    <w:p w14:paraId="1E4C5C6E">
      <w:pPr>
        <w:spacing w:line="600" w:lineRule="exact"/>
        <w:rPr>
          <w:rFonts w:ascii="Times New Roman" w:hAnsi="Times New Roman" w:eastAsia="仿宋_GB2312" w:cs="Times New Roman"/>
          <w:sz w:val="32"/>
          <w:szCs w:val="32"/>
        </w:rPr>
      </w:pPr>
    </w:p>
    <w:p w14:paraId="594B986A">
      <w:pPr>
        <w:spacing w:line="600" w:lineRule="exact"/>
        <w:rPr>
          <w:rFonts w:ascii="Times New Roman" w:hAnsi="Times New Roman" w:eastAsia="仿宋_GB2312" w:cs="Times New Roman"/>
          <w:sz w:val="32"/>
          <w:szCs w:val="32"/>
        </w:rPr>
      </w:pPr>
    </w:p>
    <w:p w14:paraId="2AD05B03">
      <w:pPr>
        <w:spacing w:line="600" w:lineRule="exact"/>
        <w:rPr>
          <w:rFonts w:ascii="Times New Roman" w:hAnsi="Times New Roman" w:eastAsia="仿宋_GB2312" w:cs="Times New Roman"/>
          <w:sz w:val="32"/>
          <w:szCs w:val="32"/>
        </w:rPr>
        <w:sectPr>
          <w:pgSz w:w="16838" w:h="11906" w:orient="landscape"/>
          <w:pgMar w:top="1418" w:right="1418" w:bottom="1418" w:left="1418" w:header="851" w:footer="992" w:gutter="0"/>
          <w:pgNumType w:fmt="numberInDash" w:start="1"/>
          <w:cols w:space="425" w:num="1"/>
          <w:titlePg/>
          <w:docGrid w:type="linesAndChars" w:linePitch="312" w:charSpace="0"/>
        </w:sectPr>
      </w:pPr>
    </w:p>
    <w:p w14:paraId="0C9FC449">
      <w:pPr>
        <w:spacing w:line="500" w:lineRule="exact"/>
        <w:jc w:val="center"/>
        <w:rPr>
          <w:rFonts w:ascii="Times New Roman" w:hAnsi="Times New Roman" w:eastAsia="方正小标宋简体" w:cs="Times New Roman"/>
          <w:spacing w:val="6"/>
          <w:sz w:val="44"/>
          <w:szCs w:val="44"/>
        </w:rPr>
      </w:pPr>
    </w:p>
    <w:p w14:paraId="64030B93">
      <w:pPr>
        <w:spacing w:line="500" w:lineRule="exact"/>
        <w:jc w:val="center"/>
        <w:rPr>
          <w:rFonts w:ascii="Times New Roman" w:hAnsi="Times New Roman" w:eastAsia="方正大标宋简体" w:cs="Times New Roman"/>
          <w:spacing w:val="6"/>
          <w:sz w:val="44"/>
          <w:szCs w:val="44"/>
        </w:rPr>
      </w:pPr>
      <w:r>
        <w:rPr>
          <w:rFonts w:ascii="Times New Roman" w:hAnsi="Times New Roman" w:eastAsia="方正大标宋简体" w:cs="Times New Roman"/>
          <w:spacing w:val="6"/>
          <w:sz w:val="44"/>
          <w:szCs w:val="44"/>
        </w:rPr>
        <w:t>上观乡基本履职事项清单</w:t>
      </w:r>
    </w:p>
    <w:p w14:paraId="327A2CE2">
      <w:pPr>
        <w:spacing w:line="500" w:lineRule="exact"/>
        <w:jc w:val="center"/>
        <w:rPr>
          <w:rFonts w:ascii="Times New Roman" w:hAnsi="Times New Roman" w:eastAsia="方正小标宋简体" w:cs="Times New Roman"/>
          <w:spacing w:val="6"/>
          <w:sz w:val="44"/>
          <w:szCs w:val="44"/>
        </w:rPr>
      </w:pPr>
    </w:p>
    <w:tbl>
      <w:tblPr>
        <w:tblStyle w:val="7"/>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3428"/>
      </w:tblGrid>
      <w:tr w14:paraId="3CCD8854">
        <w:trPr>
          <w:trHeight w:val="680" w:hRule="atLeast"/>
          <w:tblHeader/>
          <w:jc w:val="center"/>
        </w:trPr>
        <w:tc>
          <w:tcPr>
            <w:tcW w:w="737" w:type="dxa"/>
            <w:vAlign w:val="center"/>
          </w:tcPr>
          <w:p w14:paraId="3FD70321">
            <w:pPr>
              <w:spacing w:line="320" w:lineRule="exact"/>
              <w:jc w:val="center"/>
              <w:rPr>
                <w:rFonts w:ascii="Times New Roman" w:hAnsi="Times New Roman" w:eastAsia="黑体" w:cs="Times New Roman"/>
                <w:spacing w:val="6"/>
                <w:sz w:val="24"/>
                <w:szCs w:val="24"/>
              </w:rPr>
            </w:pPr>
            <w:r>
              <w:rPr>
                <w:rFonts w:ascii="Times New Roman" w:hAnsi="Times New Roman" w:eastAsia="黑体" w:cs="Times New Roman"/>
                <w:spacing w:val="6"/>
                <w:sz w:val="24"/>
                <w:szCs w:val="24"/>
              </w:rPr>
              <w:t>序号</w:t>
            </w:r>
          </w:p>
        </w:tc>
        <w:tc>
          <w:tcPr>
            <w:tcW w:w="13240" w:type="dxa"/>
            <w:vAlign w:val="center"/>
          </w:tcPr>
          <w:p w14:paraId="7DBCA78D">
            <w:pPr>
              <w:spacing w:line="320" w:lineRule="exact"/>
              <w:jc w:val="center"/>
              <w:rPr>
                <w:rFonts w:ascii="Times New Roman" w:hAnsi="Times New Roman" w:eastAsia="黑体" w:cs="Times New Roman"/>
                <w:spacing w:val="6"/>
                <w:sz w:val="24"/>
                <w:szCs w:val="24"/>
              </w:rPr>
            </w:pPr>
            <w:r>
              <w:rPr>
                <w:rFonts w:ascii="Times New Roman" w:hAnsi="Times New Roman" w:eastAsia="黑体" w:cs="Times New Roman"/>
                <w:spacing w:val="6"/>
                <w:sz w:val="24"/>
                <w:szCs w:val="24"/>
              </w:rPr>
              <w:t>事项名称</w:t>
            </w:r>
          </w:p>
        </w:tc>
      </w:tr>
      <w:tr w14:paraId="28D2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2A8A5B9B">
            <w:pPr>
              <w:spacing w:line="320" w:lineRule="exact"/>
              <w:rPr>
                <w:rFonts w:ascii="Times New Roman" w:hAnsi="Times New Roman" w:eastAsia="黑体" w:cs="Times New Roman"/>
                <w:spacing w:val="6"/>
                <w:sz w:val="24"/>
                <w:szCs w:val="24"/>
              </w:rPr>
            </w:pPr>
            <w:r>
              <w:rPr>
                <w:rFonts w:ascii="Times New Roman" w:hAnsi="Times New Roman" w:eastAsia="黑体" w:cs="Times New Roman"/>
                <w:spacing w:val="6"/>
                <w:sz w:val="24"/>
                <w:szCs w:val="24"/>
              </w:rPr>
              <w:t>一、党的建设（25项）</w:t>
            </w:r>
          </w:p>
        </w:tc>
      </w:tr>
      <w:tr w14:paraId="46D2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37" w:type="dxa"/>
            <w:vAlign w:val="center"/>
          </w:tcPr>
          <w:p w14:paraId="3719637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w:t>
            </w:r>
          </w:p>
        </w:tc>
        <w:tc>
          <w:tcPr>
            <w:tcW w:w="13240" w:type="dxa"/>
            <w:vAlign w:val="center"/>
          </w:tcPr>
          <w:p w14:paraId="1E12FB3B">
            <w:pPr>
              <w:widowControl/>
              <w:spacing w:line="320" w:lineRule="exact"/>
              <w:textAlignment w:val="center"/>
              <w:rPr>
                <w:rFonts w:ascii="Times New Roman" w:hAnsi="Times New Roman" w:eastAsia="仿宋_GB2312" w:cs="Times New Roman"/>
                <w:spacing w:val="6"/>
                <w:sz w:val="24"/>
                <w:szCs w:val="24"/>
              </w:rPr>
            </w:pPr>
            <w:r>
              <w:rPr>
                <w:rStyle w:val="9"/>
                <w:rFonts w:hint="default" w:ascii="Times New Roman" w:hAnsi="Times New Roman" w:cs="Times New Roman"/>
                <w:sz w:val="24"/>
                <w:szCs w:val="24"/>
              </w:rPr>
              <w:t>深入学习贯彻落实习近平新时代中国特色社会主义思想和习近平总书记关于河南工作的重要讲话重要指示批示精神，宣传和执行党的路线方针政策，宣传和执行上级党组织及本级党组织的决议，按照党中央决策部署开展党内集中教育，坚定拥护</w:t>
            </w:r>
            <w:r>
              <w:rPr>
                <w:rStyle w:val="10"/>
                <w:rFonts w:eastAsia="仿宋_GB2312"/>
                <w:sz w:val="24"/>
                <w:szCs w:val="24"/>
              </w:rPr>
              <w:t>“</w:t>
            </w:r>
            <w:r>
              <w:rPr>
                <w:rStyle w:val="9"/>
                <w:rFonts w:hint="default" w:ascii="Times New Roman" w:hAnsi="Times New Roman" w:cs="Times New Roman"/>
                <w:sz w:val="24"/>
                <w:szCs w:val="24"/>
              </w:rPr>
              <w:t>两个确立</w:t>
            </w:r>
            <w:r>
              <w:rPr>
                <w:rStyle w:val="10"/>
                <w:rFonts w:eastAsia="仿宋_GB2312"/>
                <w:sz w:val="24"/>
                <w:szCs w:val="24"/>
              </w:rPr>
              <w:t>”</w:t>
            </w:r>
            <w:r>
              <w:rPr>
                <w:rStyle w:val="9"/>
                <w:rFonts w:hint="eastAsia" w:ascii="Times New Roman" w:hAnsi="Times New Roman" w:eastAsia="仿宋_GB2312" w:cs="Times New Roman"/>
                <w:sz w:val="24"/>
                <w:szCs w:val="24"/>
                <w:lang w:eastAsia="zh-CN"/>
              </w:rPr>
              <w:t>，</w:t>
            </w:r>
            <w:r>
              <w:rPr>
                <w:rStyle w:val="9"/>
                <w:rFonts w:hint="default" w:ascii="Times New Roman" w:hAnsi="Times New Roman" w:cs="Times New Roman"/>
                <w:sz w:val="24"/>
                <w:szCs w:val="24"/>
              </w:rPr>
              <w:t>坚决做到</w:t>
            </w:r>
            <w:r>
              <w:rPr>
                <w:rStyle w:val="10"/>
                <w:rFonts w:eastAsia="仿宋_GB2312"/>
                <w:sz w:val="24"/>
                <w:szCs w:val="24"/>
              </w:rPr>
              <w:t>“</w:t>
            </w:r>
            <w:r>
              <w:rPr>
                <w:rStyle w:val="9"/>
                <w:rFonts w:hint="default" w:ascii="Times New Roman" w:hAnsi="Times New Roman" w:cs="Times New Roman"/>
                <w:sz w:val="24"/>
                <w:szCs w:val="24"/>
              </w:rPr>
              <w:t>两个维护</w:t>
            </w:r>
            <w:r>
              <w:rPr>
                <w:rStyle w:val="10"/>
                <w:rFonts w:eastAsia="仿宋_GB2312"/>
                <w:sz w:val="24"/>
                <w:szCs w:val="24"/>
              </w:rPr>
              <w:t>”</w:t>
            </w:r>
            <w:r>
              <w:rPr>
                <w:rStyle w:val="11"/>
                <w:rFonts w:hint="default" w:ascii="Times New Roman" w:hAnsi="Times New Roman" w:eastAsia="仿宋_GB2312" w:cs="Times New Roman"/>
                <w:sz w:val="24"/>
                <w:szCs w:val="24"/>
              </w:rPr>
              <w:t>。</w:t>
            </w:r>
          </w:p>
        </w:tc>
      </w:tr>
      <w:tr w14:paraId="0C04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5A60941">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2</w:t>
            </w:r>
          </w:p>
        </w:tc>
        <w:tc>
          <w:tcPr>
            <w:tcW w:w="13240" w:type="dxa"/>
            <w:vAlign w:val="center"/>
          </w:tcPr>
          <w:p w14:paraId="5CC6913E">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强化党建引领基层高效能治理，推行“党建+网格+大数据”模式，配强网格力量，抓好培训管理，推进各项任务在基层做深、做实、做细，推进“五基四化”建设。</w:t>
            </w:r>
          </w:p>
        </w:tc>
      </w:tr>
      <w:tr w14:paraId="5360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DBBDFD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3</w:t>
            </w:r>
          </w:p>
        </w:tc>
        <w:tc>
          <w:tcPr>
            <w:tcW w:w="13240" w:type="dxa"/>
            <w:vAlign w:val="center"/>
          </w:tcPr>
          <w:p w14:paraId="32D17C2D">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加强乡党委自身建设，坚持民主集中制，落实党内政治生活、理论学习中心组学习、普遍直接联系群众、“三重一大”、调查研究等制度。</w:t>
            </w:r>
          </w:p>
        </w:tc>
      </w:tr>
      <w:tr w14:paraId="30EB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8BC6E6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4</w:t>
            </w:r>
          </w:p>
        </w:tc>
        <w:tc>
          <w:tcPr>
            <w:tcW w:w="13240" w:type="dxa"/>
            <w:vAlign w:val="center"/>
          </w:tcPr>
          <w:p w14:paraId="194031BC">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加强基层党组织建设，做好基层党组织的成立、撤销、调整、换届，开展“五星”支部建设、软弱涣散党组织排查整顿，做好新兴领域党建工作。</w:t>
            </w:r>
          </w:p>
        </w:tc>
      </w:tr>
      <w:tr w14:paraId="44DD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89A8274">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w:t>
            </w:r>
          </w:p>
        </w:tc>
        <w:tc>
          <w:tcPr>
            <w:tcW w:w="13240" w:type="dxa"/>
            <w:vAlign w:val="center"/>
          </w:tcPr>
          <w:p w14:paraId="207D6222">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严格落实民主生活会、组织生活会、“三会一课”、主题党日、谈心谈话、民主评议党员、领导干部双重组织生活等组织生活制度。</w:t>
            </w:r>
          </w:p>
        </w:tc>
      </w:tr>
      <w:tr w14:paraId="5419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26DA753">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w:t>
            </w:r>
          </w:p>
        </w:tc>
        <w:tc>
          <w:tcPr>
            <w:tcW w:w="13240" w:type="dxa"/>
            <w:vAlign w:val="center"/>
          </w:tcPr>
          <w:p w14:paraId="60D3F91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落实党代表任期制，做好党代表选举及联络服务工作，支持党代表履职尽责。</w:t>
            </w:r>
          </w:p>
        </w:tc>
      </w:tr>
      <w:tr w14:paraId="7588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37" w:type="dxa"/>
            <w:vAlign w:val="center"/>
          </w:tcPr>
          <w:p w14:paraId="47AC128B">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w:t>
            </w:r>
          </w:p>
        </w:tc>
        <w:tc>
          <w:tcPr>
            <w:tcW w:w="13240" w:type="dxa"/>
            <w:vAlign w:val="center"/>
          </w:tcPr>
          <w:p w14:paraId="1AF8E9AD">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加强党员队伍建设，负责党员的发展、教育、管理，落实</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rPr>
              <w:t>乡党委研究提出发展党员培养人选、村党组织重点培养</w:t>
            </w:r>
            <w:r>
              <w:rPr>
                <w:rFonts w:hint="default"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“镇选村培”发展党员工作机制，确保村党员发展质量，做好困难党员和老党员的帮扶慰问工作。</w:t>
            </w:r>
          </w:p>
        </w:tc>
      </w:tr>
      <w:tr w14:paraId="5931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37" w:type="dxa"/>
            <w:vAlign w:val="center"/>
          </w:tcPr>
          <w:p w14:paraId="40235391">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w:t>
            </w:r>
          </w:p>
        </w:tc>
        <w:tc>
          <w:tcPr>
            <w:tcW w:w="13240" w:type="dxa"/>
            <w:vAlign w:val="center"/>
          </w:tcPr>
          <w:p w14:paraId="282F0CD3">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推进基层党建阵地标准化、规范化建设，指导督促村党群服务中心功能室建设提升，拓展阵地服务功能，推进“乡里中心”建设运营。</w:t>
            </w:r>
          </w:p>
        </w:tc>
      </w:tr>
      <w:tr w14:paraId="16F9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19840D1">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w:t>
            </w:r>
          </w:p>
        </w:tc>
        <w:tc>
          <w:tcPr>
            <w:tcW w:w="13240" w:type="dxa"/>
            <w:vAlign w:val="center"/>
          </w:tcPr>
          <w:p w14:paraId="259FCACA">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按照干部管理权限，负责干部的教育、管理、监督、考核工作，做好村干部后备力量培育，抓好驻村第一书记、驻村队员的日常管理。</w:t>
            </w:r>
          </w:p>
        </w:tc>
      </w:tr>
      <w:tr w14:paraId="2439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9FAEBD3">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w:t>
            </w:r>
          </w:p>
        </w:tc>
        <w:tc>
          <w:tcPr>
            <w:tcW w:w="13240" w:type="dxa"/>
            <w:vAlign w:val="center"/>
          </w:tcPr>
          <w:p w14:paraId="3B551C99">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坚持党管人才，宣传人才政策，做好人才的引育留用工作，对本地种植、养殖等乡土人才进行摸底排查，做好培养、管理、激励、保障等工作。</w:t>
            </w:r>
          </w:p>
        </w:tc>
      </w:tr>
      <w:tr w14:paraId="6611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EB56A96">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11</w:t>
            </w:r>
          </w:p>
        </w:tc>
        <w:tc>
          <w:tcPr>
            <w:tcW w:w="13240" w:type="dxa"/>
            <w:vAlign w:val="center"/>
          </w:tcPr>
          <w:p w14:paraId="4186CEA6">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落实党风廉政建设责任制及全面从严治党政治责任，深入推进党风廉政及反腐败工作，加强党纪学习教育，强化经常性警示教育。</w:t>
            </w:r>
          </w:p>
        </w:tc>
      </w:tr>
      <w:tr w14:paraId="4AFD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6BB29D1C">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12</w:t>
            </w:r>
          </w:p>
        </w:tc>
        <w:tc>
          <w:tcPr>
            <w:tcW w:w="13240" w:type="dxa"/>
            <w:vAlign w:val="center"/>
          </w:tcPr>
          <w:p w14:paraId="55233C74">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完善纪检监察队伍自身建设，发挥监督督查作用，按照权限分类处置问题线索，依法依规开展案件查办，集中整治群众身边不正之风和腐败问题。</w:t>
            </w:r>
          </w:p>
        </w:tc>
      </w:tr>
      <w:tr w14:paraId="6361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6B649D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13</w:t>
            </w:r>
          </w:p>
        </w:tc>
        <w:tc>
          <w:tcPr>
            <w:tcW w:w="13240" w:type="dxa"/>
            <w:vAlign w:val="center"/>
          </w:tcPr>
          <w:p w14:paraId="5F89A3BD">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做好巡视巡察反馈问题的整改和成果运用。</w:t>
            </w:r>
          </w:p>
        </w:tc>
      </w:tr>
      <w:tr w14:paraId="47F7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37E1D2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14</w:t>
            </w:r>
          </w:p>
        </w:tc>
        <w:tc>
          <w:tcPr>
            <w:tcW w:w="13240" w:type="dxa"/>
            <w:vAlign w:val="center"/>
          </w:tcPr>
          <w:p w14:paraId="1EF10B64">
            <w:pPr>
              <w:widowControl/>
              <w:spacing w:line="320" w:lineRule="exact"/>
              <w:textAlignment w:val="center"/>
              <w:rPr>
                <w:rFonts w:ascii="Times New Roman" w:hAnsi="Times New Roman" w:eastAsia="仿宋_GB2312" w:cs="Times New Roman"/>
                <w:spacing w:val="6"/>
                <w:sz w:val="24"/>
                <w:szCs w:val="24"/>
              </w:rPr>
            </w:pPr>
            <w:r>
              <w:rPr>
                <w:rStyle w:val="9"/>
                <w:rFonts w:hint="default" w:ascii="Times New Roman" w:hAnsi="Times New Roman" w:cs="Times New Roman"/>
                <w:sz w:val="24"/>
                <w:szCs w:val="24"/>
              </w:rPr>
              <w:t>落实意识形态工作责任制及网络意识形态工作责任制、网络安全工作责任制，加强阵地建设和管理，强化正面宣传</w:t>
            </w:r>
            <w:r>
              <w:rPr>
                <w:rStyle w:val="9"/>
                <w:rFonts w:hint="default" w:ascii="Times New Roman" w:hAnsi="Times New Roman" w:cs="Times New Roman"/>
                <w:color w:val="000000" w:themeColor="text1"/>
                <w:sz w:val="24"/>
                <w:szCs w:val="24"/>
              </w:rPr>
              <w:t>。</w:t>
            </w:r>
          </w:p>
        </w:tc>
      </w:tr>
      <w:tr w14:paraId="3686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B5D0C07">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15</w:t>
            </w:r>
          </w:p>
        </w:tc>
        <w:tc>
          <w:tcPr>
            <w:tcW w:w="13240" w:type="dxa"/>
            <w:vAlign w:val="center"/>
          </w:tcPr>
          <w:p w14:paraId="7AFC85C3">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加强新时代精神文明建设，开展社会主义核心价值观宣传教育和爱国主义教育，开展移风易俗和文明乡风建设，整治农村陈规陋习，推进新时代文明实践所（站）建设和管理。</w:t>
            </w:r>
          </w:p>
        </w:tc>
      </w:tr>
      <w:tr w14:paraId="12FD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4E97FDB">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16</w:t>
            </w:r>
          </w:p>
        </w:tc>
        <w:tc>
          <w:tcPr>
            <w:tcW w:w="13240" w:type="dxa"/>
            <w:vAlign w:val="center"/>
          </w:tcPr>
          <w:p w14:paraId="4FD27872">
            <w:pPr>
              <w:widowControl/>
              <w:spacing w:line="320" w:lineRule="exact"/>
              <w:textAlignment w:val="center"/>
              <w:rPr>
                <w:rFonts w:ascii="Times New Roman" w:hAnsi="Times New Roman" w:eastAsia="仿宋_GB2312" w:cs="Times New Roman"/>
                <w:spacing w:val="6"/>
                <w:sz w:val="24"/>
                <w:szCs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0" w:name="_GoBack"/>
            <w:bookmarkEnd w:id="0"/>
          </w:p>
        </w:tc>
      </w:tr>
      <w:tr w14:paraId="2A5C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CE7710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17</w:t>
            </w:r>
          </w:p>
        </w:tc>
        <w:tc>
          <w:tcPr>
            <w:tcW w:w="13240" w:type="dxa"/>
            <w:vAlign w:val="center"/>
          </w:tcPr>
          <w:p w14:paraId="0DF9F24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开展铸牢中华民族共同体意识宣传教育，贯彻落实党的民族政策，依法做好宗教事务管理。</w:t>
            </w:r>
          </w:p>
        </w:tc>
      </w:tr>
      <w:tr w14:paraId="0B55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94819C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18</w:t>
            </w:r>
          </w:p>
        </w:tc>
        <w:tc>
          <w:tcPr>
            <w:tcW w:w="13240" w:type="dxa"/>
            <w:vAlign w:val="center"/>
          </w:tcPr>
          <w:p w14:paraId="46DFB89A">
            <w:pPr>
              <w:widowControl/>
              <w:spacing w:line="320" w:lineRule="exact"/>
              <w:textAlignment w:val="center"/>
              <w:rPr>
                <w:rFonts w:ascii="Times New Roman" w:hAnsi="Times New Roman" w:eastAsia="仿宋_GB2312" w:cs="Times New Roman"/>
                <w:spacing w:val="6"/>
                <w:sz w:val="24"/>
                <w:szCs w:val="24"/>
              </w:rPr>
            </w:pPr>
            <w:r>
              <w:rPr>
                <w:rStyle w:val="9"/>
                <w:rFonts w:hint="default" w:ascii="Times New Roman" w:hAnsi="Times New Roman" w:cs="Times New Roman"/>
                <w:sz w:val="24"/>
                <w:szCs w:val="24"/>
              </w:rPr>
              <w:t>健全基层群众自治制度，指导村民委员会、村务监督委员会规范化建设和换届工作，调动发挥</w:t>
            </w:r>
            <w:r>
              <w:rPr>
                <w:rStyle w:val="10"/>
                <w:rFonts w:eastAsia="仿宋_GB2312"/>
                <w:sz w:val="24"/>
                <w:szCs w:val="24"/>
              </w:rPr>
              <w:t>“</w:t>
            </w:r>
            <w:r>
              <w:rPr>
                <w:rStyle w:val="9"/>
                <w:rFonts w:hint="default" w:ascii="Times New Roman" w:hAnsi="Times New Roman" w:cs="Times New Roman"/>
                <w:sz w:val="24"/>
                <w:szCs w:val="24"/>
              </w:rPr>
              <w:t>一约四会</w:t>
            </w:r>
            <w:r>
              <w:rPr>
                <w:rStyle w:val="10"/>
                <w:rFonts w:eastAsia="仿宋_GB2312"/>
                <w:sz w:val="24"/>
                <w:szCs w:val="24"/>
              </w:rPr>
              <w:t>”</w:t>
            </w:r>
            <w:r>
              <w:rPr>
                <w:rStyle w:val="9"/>
                <w:rFonts w:hint="default" w:ascii="Times New Roman" w:hAnsi="Times New Roman" w:cs="Times New Roman"/>
                <w:sz w:val="24"/>
                <w:szCs w:val="24"/>
              </w:rPr>
              <w:t>作用，推动基层自治、自乐、志愿组织建设，组织开展社会工作、志愿服务活动，加强社会工作者建设、志愿者队伍建设，落实好</w:t>
            </w:r>
            <w:r>
              <w:rPr>
                <w:rStyle w:val="10"/>
                <w:rFonts w:eastAsia="仿宋_GB2312"/>
                <w:sz w:val="24"/>
                <w:szCs w:val="24"/>
              </w:rPr>
              <w:t>“</w:t>
            </w:r>
            <w:r>
              <w:rPr>
                <w:rStyle w:val="9"/>
                <w:rFonts w:hint="default" w:ascii="Times New Roman" w:hAnsi="Times New Roman" w:cs="Times New Roman"/>
                <w:sz w:val="24"/>
                <w:szCs w:val="24"/>
              </w:rPr>
              <w:t>四议两公开</w:t>
            </w:r>
            <w:r>
              <w:rPr>
                <w:rStyle w:val="10"/>
                <w:rFonts w:eastAsia="仿宋_GB2312"/>
                <w:sz w:val="24"/>
                <w:szCs w:val="24"/>
              </w:rPr>
              <w:t>”</w:t>
            </w:r>
            <w:r>
              <w:rPr>
                <w:rStyle w:val="9"/>
                <w:rFonts w:hint="default" w:ascii="Times New Roman" w:hAnsi="Times New Roman" w:cs="Times New Roman"/>
                <w:sz w:val="24"/>
                <w:szCs w:val="24"/>
              </w:rPr>
              <w:t>制度。</w:t>
            </w:r>
          </w:p>
        </w:tc>
      </w:tr>
      <w:tr w14:paraId="5705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5A85A7B">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19</w:t>
            </w:r>
          </w:p>
        </w:tc>
        <w:tc>
          <w:tcPr>
            <w:tcW w:w="13240" w:type="dxa"/>
            <w:vAlign w:val="center"/>
          </w:tcPr>
          <w:p w14:paraId="40AE44F1">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组织召开乡人民代表大会，依法做好人大换届、人大代表选举，办理人大代表议案建议，充分发挥人大代表联络站作用，强化人大代表履职保障工作。</w:t>
            </w:r>
          </w:p>
        </w:tc>
      </w:tr>
      <w:tr w14:paraId="0331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CE5834B">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20</w:t>
            </w:r>
          </w:p>
        </w:tc>
        <w:tc>
          <w:tcPr>
            <w:tcW w:w="13240" w:type="dxa"/>
            <w:vAlign w:val="center"/>
          </w:tcPr>
          <w:p w14:paraId="27540080">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负责政协委员政治协商、民主监督和参政议政的服务保障，做好提案办理工作，加强“有事好商量”协商议事平台建设。</w:t>
            </w:r>
          </w:p>
        </w:tc>
      </w:tr>
      <w:tr w14:paraId="4CA5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D019C6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21</w:t>
            </w:r>
          </w:p>
        </w:tc>
        <w:tc>
          <w:tcPr>
            <w:tcW w:w="13240" w:type="dxa"/>
            <w:vAlign w:val="center"/>
          </w:tcPr>
          <w:p w14:paraId="2911F1DD">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加强党管武装，做好国防教育、兵役登记、民兵整组、军事训练等工作，推进基层武装部规范化建设。</w:t>
            </w:r>
          </w:p>
        </w:tc>
      </w:tr>
      <w:tr w14:paraId="1F2F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51943AA">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22</w:t>
            </w:r>
          </w:p>
        </w:tc>
        <w:tc>
          <w:tcPr>
            <w:tcW w:w="13240" w:type="dxa"/>
            <w:vAlign w:val="center"/>
          </w:tcPr>
          <w:p w14:paraId="0E1B7280">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加强基层工会组织建设，做好职工救助帮扶和合法权益保障工作，组织开展工会活动。</w:t>
            </w:r>
          </w:p>
        </w:tc>
      </w:tr>
      <w:tr w14:paraId="06E9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CA7498A">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23</w:t>
            </w:r>
          </w:p>
        </w:tc>
        <w:tc>
          <w:tcPr>
            <w:tcW w:w="13240" w:type="dxa"/>
            <w:vAlign w:val="center"/>
          </w:tcPr>
          <w:p w14:paraId="46B41E8A">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加强基层团组织建设，做好团员发展管理工作，开展团组织活动，做好服务青少年工作。</w:t>
            </w:r>
          </w:p>
        </w:tc>
      </w:tr>
      <w:tr w14:paraId="57B0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0842291">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24</w:t>
            </w:r>
          </w:p>
        </w:tc>
        <w:tc>
          <w:tcPr>
            <w:tcW w:w="13240" w:type="dxa"/>
            <w:vAlign w:val="center"/>
          </w:tcPr>
          <w:p w14:paraId="6E2845CC">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负责基层妇联组织建设，做好妇女发展、家庭家教家风建设等工作，维护妇女儿童权益。</w:t>
            </w:r>
          </w:p>
        </w:tc>
      </w:tr>
      <w:tr w14:paraId="22A8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374682E">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25</w:t>
            </w:r>
          </w:p>
        </w:tc>
        <w:tc>
          <w:tcPr>
            <w:tcW w:w="13240" w:type="dxa"/>
            <w:vAlign w:val="center"/>
          </w:tcPr>
          <w:p w14:paraId="5AE84EEF">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发挥“五老”人员作用，开展关心下一代工作，服务青少年成长发展。</w:t>
            </w:r>
          </w:p>
        </w:tc>
      </w:tr>
      <w:tr w14:paraId="4A79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1114A995">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二、经济发展（10项）</w:t>
            </w:r>
          </w:p>
        </w:tc>
      </w:tr>
      <w:tr w14:paraId="04E1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A0A109F">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26</w:t>
            </w:r>
          </w:p>
        </w:tc>
        <w:tc>
          <w:tcPr>
            <w:tcW w:w="13240" w:type="dxa"/>
            <w:vAlign w:val="center"/>
          </w:tcPr>
          <w:p w14:paraId="04A06A3F">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贯彻落实黄河流域生态保护和高质量发展战略，制定实施本乡经济社会及产业发展规划。</w:t>
            </w:r>
          </w:p>
        </w:tc>
      </w:tr>
      <w:tr w14:paraId="5D99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9F4E02A">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27</w:t>
            </w:r>
          </w:p>
        </w:tc>
        <w:tc>
          <w:tcPr>
            <w:tcW w:w="13240" w:type="dxa"/>
            <w:vAlign w:val="center"/>
          </w:tcPr>
          <w:p w14:paraId="6DAB58D4">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推动林果业、传统种植业、牛羊养殖等产业链“种、养、产、加、销”等一体化、全周期的规划建设，促进传统农业产业转型升级。</w:t>
            </w:r>
          </w:p>
        </w:tc>
      </w:tr>
      <w:tr w14:paraId="13C4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0559664">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28</w:t>
            </w:r>
          </w:p>
        </w:tc>
        <w:tc>
          <w:tcPr>
            <w:tcW w:w="13240" w:type="dxa"/>
            <w:vAlign w:val="center"/>
          </w:tcPr>
          <w:p w14:paraId="597E1758">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围绕本乡桃、花生、烟叶特色种植业以及牛、羊特色养殖业，谋划引进培育项目，开展桃产品加工、花生产品深加工、牛羊养殖屠宰深加工等关联企业的培育与招引。</w:t>
            </w:r>
          </w:p>
        </w:tc>
      </w:tr>
      <w:tr w14:paraId="756E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21CCA73">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29</w:t>
            </w:r>
          </w:p>
        </w:tc>
        <w:tc>
          <w:tcPr>
            <w:tcW w:w="13240" w:type="dxa"/>
            <w:vAlign w:val="center"/>
          </w:tcPr>
          <w:p w14:paraId="01BB7812">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负责做好优化营商环境工作，加强政策宣传、企业走访，协助纾难解困，开展“万人助万企”活动。</w:t>
            </w:r>
          </w:p>
        </w:tc>
      </w:tr>
      <w:tr w14:paraId="0CAB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4E012A7">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30</w:t>
            </w:r>
          </w:p>
        </w:tc>
        <w:tc>
          <w:tcPr>
            <w:tcW w:w="13240" w:type="dxa"/>
            <w:vAlign w:val="center"/>
          </w:tcPr>
          <w:p w14:paraId="42B3942C">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做好闲置用房、低效用地腾退盘活、开发利用。</w:t>
            </w:r>
          </w:p>
        </w:tc>
      </w:tr>
      <w:tr w14:paraId="5BCC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BE72BCE">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31</w:t>
            </w:r>
          </w:p>
        </w:tc>
        <w:tc>
          <w:tcPr>
            <w:tcW w:w="13240" w:type="dxa"/>
            <w:vAlign w:val="center"/>
          </w:tcPr>
          <w:p w14:paraId="1D34E177">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开展农业金融政策宣传及金融平台的推广使用。</w:t>
            </w:r>
          </w:p>
        </w:tc>
      </w:tr>
      <w:tr w14:paraId="584D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FC79FAC">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32</w:t>
            </w:r>
          </w:p>
        </w:tc>
        <w:tc>
          <w:tcPr>
            <w:tcW w:w="13240" w:type="dxa"/>
            <w:vAlign w:val="center"/>
          </w:tcPr>
          <w:p w14:paraId="6208B172">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开展辖区内农业、经济、人口等重大国情国力普查，做好各类专项调查工作。</w:t>
            </w:r>
          </w:p>
        </w:tc>
      </w:tr>
      <w:tr w14:paraId="5F3F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264820C">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33</w:t>
            </w:r>
          </w:p>
        </w:tc>
        <w:tc>
          <w:tcPr>
            <w:tcW w:w="13240" w:type="dxa"/>
            <w:vAlign w:val="center"/>
          </w:tcPr>
          <w:p w14:paraId="78888C66">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做好辖区经济运行数据的收集监测、分析运用工作。</w:t>
            </w:r>
          </w:p>
        </w:tc>
      </w:tr>
      <w:tr w14:paraId="4E23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C050E96">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34</w:t>
            </w:r>
          </w:p>
        </w:tc>
        <w:tc>
          <w:tcPr>
            <w:tcW w:w="13240" w:type="dxa"/>
            <w:vAlign w:val="center"/>
          </w:tcPr>
          <w:p w14:paraId="2D52FB31">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负责新建、续建、迁建固定资产项目入库工作。</w:t>
            </w:r>
          </w:p>
        </w:tc>
      </w:tr>
      <w:tr w14:paraId="05BC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65DABC2">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35</w:t>
            </w:r>
          </w:p>
        </w:tc>
        <w:tc>
          <w:tcPr>
            <w:tcW w:w="13240" w:type="dxa"/>
            <w:vAlign w:val="center"/>
          </w:tcPr>
          <w:p w14:paraId="078438B2">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做好本乡预决算编制、执行、公开，做好非税收入管理，完成资金拨付管理。</w:t>
            </w:r>
          </w:p>
        </w:tc>
      </w:tr>
      <w:tr w14:paraId="4C00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6AA45036">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三、民生服务（16项）</w:t>
            </w:r>
          </w:p>
        </w:tc>
      </w:tr>
      <w:tr w14:paraId="5351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8A39234">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36</w:t>
            </w:r>
          </w:p>
        </w:tc>
        <w:tc>
          <w:tcPr>
            <w:tcW w:w="13240" w:type="dxa"/>
            <w:vAlign w:val="center"/>
          </w:tcPr>
          <w:p w14:paraId="41916743">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做好科普宣传，开展相关主题科普活动，提升群众科学素养。</w:t>
            </w:r>
          </w:p>
        </w:tc>
      </w:tr>
      <w:tr w14:paraId="4B57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66207BF">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37</w:t>
            </w:r>
          </w:p>
        </w:tc>
        <w:tc>
          <w:tcPr>
            <w:tcW w:w="13240" w:type="dxa"/>
            <w:vAlign w:val="center"/>
          </w:tcPr>
          <w:p w14:paraId="7AB11CFD">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宣传人口及生育政策，负责辖区人口监测及生育登记服务。</w:t>
            </w:r>
          </w:p>
        </w:tc>
      </w:tr>
      <w:tr w14:paraId="2C5E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A931155">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38</w:t>
            </w:r>
          </w:p>
        </w:tc>
        <w:tc>
          <w:tcPr>
            <w:tcW w:w="13240" w:type="dxa"/>
            <w:vAlign w:val="center"/>
          </w:tcPr>
          <w:p w14:paraId="7B8625B1">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开展健康知识科普、健康教育与健康促进工作，强化心理健康服务体系建设，增进公民心理健康。</w:t>
            </w:r>
          </w:p>
        </w:tc>
      </w:tr>
      <w:tr w14:paraId="0311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CDB5DEF">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39</w:t>
            </w:r>
          </w:p>
        </w:tc>
        <w:tc>
          <w:tcPr>
            <w:tcW w:w="13240" w:type="dxa"/>
            <w:vAlign w:val="center"/>
          </w:tcPr>
          <w:p w14:paraId="43409C3C">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开展爱国卫生运动，负责传染病</w:t>
            </w:r>
            <w:r>
              <w:rPr>
                <w:rFonts w:hint="eastAsia" w:ascii="Times New Roman" w:hAnsi="Times New Roman" w:eastAsia="仿宋_GB2312" w:cs="Times New Roman"/>
                <w:color w:val="000000"/>
                <w:kern w:val="0"/>
                <w:sz w:val="24"/>
                <w:szCs w:val="24"/>
                <w:lang w:eastAsia="zh-CN"/>
              </w:rPr>
              <w:t>防控</w:t>
            </w:r>
            <w:r>
              <w:rPr>
                <w:rFonts w:ascii="Times New Roman" w:hAnsi="Times New Roman" w:eastAsia="仿宋_GB2312" w:cs="Times New Roman"/>
                <w:color w:val="000000"/>
                <w:kern w:val="0"/>
                <w:sz w:val="24"/>
                <w:szCs w:val="24"/>
              </w:rPr>
              <w:t>的健康宣传，做好病媒生物防制</w:t>
            </w:r>
            <w:r>
              <w:rPr>
                <w:rFonts w:hint="eastAsia" w:ascii="Times New Roman" w:hAnsi="Times New Roman" w:eastAsia="仿宋_GB2312" w:cs="Times New Roman"/>
                <w:color w:val="000000"/>
                <w:kern w:val="0"/>
                <w:sz w:val="24"/>
                <w:szCs w:val="24"/>
                <w:lang w:eastAsia="zh-CN"/>
              </w:rPr>
              <w:t>等工作</w:t>
            </w:r>
            <w:r>
              <w:rPr>
                <w:rFonts w:ascii="Times New Roman" w:hAnsi="Times New Roman" w:eastAsia="仿宋_GB2312" w:cs="Times New Roman"/>
                <w:color w:val="000000"/>
                <w:kern w:val="0"/>
                <w:sz w:val="24"/>
                <w:szCs w:val="24"/>
              </w:rPr>
              <w:t>。</w:t>
            </w:r>
          </w:p>
        </w:tc>
      </w:tr>
      <w:tr w14:paraId="7B4F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42FE752">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40</w:t>
            </w:r>
          </w:p>
        </w:tc>
        <w:tc>
          <w:tcPr>
            <w:tcW w:w="13240" w:type="dxa"/>
            <w:vAlign w:val="center"/>
          </w:tcPr>
          <w:p w14:paraId="246B0BC3">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开展就业创业政策宣传，负责就业（失业）登记和就业困难人员申请受理认定、公益岗位申报与管理，开展林果业、种植业、养殖业等本地产业技能培训，做好辖区内就业供需对接，引导申请就业创业补贴。</w:t>
            </w:r>
          </w:p>
        </w:tc>
      </w:tr>
      <w:tr w14:paraId="5299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D07564D">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41</w:t>
            </w:r>
          </w:p>
        </w:tc>
        <w:tc>
          <w:tcPr>
            <w:tcW w:w="13240" w:type="dxa"/>
            <w:vAlign w:val="center"/>
          </w:tcPr>
          <w:p w14:paraId="3FEA378A">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开展城乡居民基本养老保险的政策宣传，做好参保人员资格、待遇暂停、死亡待遇的初审，做好信息录入维护并提供咨询、查询服务。</w:t>
            </w:r>
          </w:p>
        </w:tc>
      </w:tr>
      <w:tr w14:paraId="55AB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06B8021">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42</w:t>
            </w:r>
          </w:p>
        </w:tc>
        <w:tc>
          <w:tcPr>
            <w:tcW w:w="13240" w:type="dxa"/>
            <w:vAlign w:val="center"/>
          </w:tcPr>
          <w:p w14:paraId="12CF7D9D">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负责城乡居民基本医疗保险政策宣传，办理参保登记、信息查询、参保凭证出具等业务。</w:t>
            </w:r>
          </w:p>
        </w:tc>
      </w:tr>
      <w:tr w14:paraId="581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94DB378">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43</w:t>
            </w:r>
          </w:p>
        </w:tc>
        <w:tc>
          <w:tcPr>
            <w:tcW w:w="13240" w:type="dxa"/>
            <w:vAlign w:val="center"/>
          </w:tcPr>
          <w:p w14:paraId="1EF02C46">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落实控辍保学工作机制，维护适龄儿童、少年接受义务教育权利。</w:t>
            </w:r>
          </w:p>
        </w:tc>
      </w:tr>
      <w:tr w14:paraId="60EC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61CC798">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44</w:t>
            </w:r>
          </w:p>
        </w:tc>
        <w:tc>
          <w:tcPr>
            <w:tcW w:w="13240" w:type="dxa"/>
            <w:vAlign w:val="center"/>
          </w:tcPr>
          <w:p w14:paraId="64B9B465">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加强乡敬老院、村级养老服务站建设，做好困难老年人的摸底及帮扶工作，负责高龄津贴、经济困难失能老年人补贴的受理申请、认证工作。</w:t>
            </w:r>
          </w:p>
        </w:tc>
      </w:tr>
      <w:tr w14:paraId="5F1E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19DC8B1">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45</w:t>
            </w:r>
          </w:p>
        </w:tc>
        <w:tc>
          <w:tcPr>
            <w:tcW w:w="13240" w:type="dxa"/>
            <w:vAlign w:val="center"/>
          </w:tcPr>
          <w:p w14:paraId="5671B315">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保障未成年人权益，做好留守儿童及孤儿、事实无人抚养儿童等困境儿童的摸底及关爱服务工作，负责孤儿、事实无人抚养儿童基本生活费的初审。</w:t>
            </w:r>
          </w:p>
        </w:tc>
      </w:tr>
      <w:tr w14:paraId="2054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E060BA9">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46</w:t>
            </w:r>
          </w:p>
        </w:tc>
        <w:tc>
          <w:tcPr>
            <w:tcW w:w="13240" w:type="dxa"/>
            <w:vAlign w:val="center"/>
          </w:tcPr>
          <w:p w14:paraId="1C32F0C0">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做好低收入人群救助工作，负责最低生活保障、特困供养人员、临时救助金申请的受理及初审工作，做好低保边缘户家庭、刚性支出困难家庭等困难群体的摸底统计，为生活困难的精神障碍患者家庭提供帮助。</w:t>
            </w:r>
          </w:p>
        </w:tc>
      </w:tr>
      <w:tr w14:paraId="2EA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75F7F17">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47</w:t>
            </w:r>
          </w:p>
        </w:tc>
        <w:tc>
          <w:tcPr>
            <w:tcW w:w="13240" w:type="dxa"/>
            <w:vAlign w:val="center"/>
          </w:tcPr>
          <w:p w14:paraId="45BC9111">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开展殡葬政策宣传，做好公益性墓地建设和管理工作。</w:t>
            </w:r>
          </w:p>
        </w:tc>
      </w:tr>
      <w:tr w14:paraId="3651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F33F0BA">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48</w:t>
            </w:r>
          </w:p>
        </w:tc>
        <w:tc>
          <w:tcPr>
            <w:tcW w:w="13240" w:type="dxa"/>
            <w:vAlign w:val="center"/>
          </w:tcPr>
          <w:p w14:paraId="27468E36">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推进便民服务标准化、规范化、便利化建设，做好帮办代办、有诉即办等工作，提供一站式服务。</w:t>
            </w:r>
          </w:p>
        </w:tc>
      </w:tr>
      <w:tr w14:paraId="585C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11BE112">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49</w:t>
            </w:r>
          </w:p>
        </w:tc>
        <w:tc>
          <w:tcPr>
            <w:tcW w:w="13240" w:type="dxa"/>
            <w:vAlign w:val="center"/>
          </w:tcPr>
          <w:p w14:paraId="16BDAAF7">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发挥退役军人服务站作用，做好退役军人和其他优抚对象的优抚帮扶、走访慰问、权益保障、就业创业帮扶、拥军优属等工作。</w:t>
            </w:r>
          </w:p>
        </w:tc>
      </w:tr>
      <w:tr w14:paraId="7A82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C2DBE94">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50</w:t>
            </w:r>
          </w:p>
        </w:tc>
        <w:tc>
          <w:tcPr>
            <w:tcW w:w="13240" w:type="dxa"/>
            <w:vAlign w:val="center"/>
          </w:tcPr>
          <w:p w14:paraId="321438DE">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负责困难残疾人生活补贴和重度残疾人护理补贴的申请受理，做好残疾人服务、公益助残和残疾人关心关爱工作，协助残疾人就业、康复。</w:t>
            </w:r>
          </w:p>
        </w:tc>
      </w:tr>
      <w:tr w14:paraId="42BF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ADD2A7F">
            <w:pPr>
              <w:widowControl/>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51</w:t>
            </w:r>
          </w:p>
        </w:tc>
        <w:tc>
          <w:tcPr>
            <w:tcW w:w="13240" w:type="dxa"/>
            <w:vAlign w:val="center"/>
          </w:tcPr>
          <w:p w14:paraId="4640F9C5">
            <w:pPr>
              <w:widowControl/>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开展慈善活动，组织慈善募捐，做好捐赠物资的发放、监督、管理。</w:t>
            </w:r>
          </w:p>
        </w:tc>
      </w:tr>
      <w:tr w14:paraId="025E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493A5A92">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四、平安法治（16项）</w:t>
            </w:r>
          </w:p>
        </w:tc>
      </w:tr>
      <w:tr w14:paraId="575A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42339AC">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52</w:t>
            </w:r>
          </w:p>
        </w:tc>
        <w:tc>
          <w:tcPr>
            <w:tcW w:w="13240" w:type="dxa"/>
            <w:vAlign w:val="center"/>
          </w:tcPr>
          <w:p w14:paraId="6680B9FA">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推进本辖区公共法律服务体系建设，开展普法宣传教育，提供法律咨询等公共法律服务。</w:t>
            </w:r>
          </w:p>
        </w:tc>
      </w:tr>
      <w:tr w14:paraId="1460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466422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53</w:t>
            </w:r>
          </w:p>
        </w:tc>
        <w:tc>
          <w:tcPr>
            <w:tcW w:w="13240" w:type="dxa"/>
            <w:vAlign w:val="center"/>
          </w:tcPr>
          <w:p w14:paraId="28C81757">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落实法治建设责任，推进法治政府建设，做好法律顾问聘用工作，落实重大决策及规范性文件的合法性审查机制。</w:t>
            </w:r>
          </w:p>
        </w:tc>
      </w:tr>
      <w:tr w14:paraId="29E6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8B18622">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54</w:t>
            </w:r>
          </w:p>
        </w:tc>
        <w:tc>
          <w:tcPr>
            <w:tcW w:w="13240" w:type="dxa"/>
            <w:vAlign w:val="center"/>
          </w:tcPr>
          <w:p w14:paraId="20815CD8">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负责涉及本乡行政复议案件的答复、举证和行政诉讼案件的应诉工作。</w:t>
            </w:r>
          </w:p>
        </w:tc>
      </w:tr>
      <w:tr w14:paraId="7F52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6DCA8FD4">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55</w:t>
            </w:r>
          </w:p>
        </w:tc>
        <w:tc>
          <w:tcPr>
            <w:tcW w:w="13240" w:type="dxa"/>
            <w:vAlign w:val="center"/>
          </w:tcPr>
          <w:p w14:paraId="6D54634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推进行政执法规范化建设，依法行使行政处罚权，开展综合行政执法工作。</w:t>
            </w:r>
          </w:p>
        </w:tc>
      </w:tr>
      <w:tr w14:paraId="1881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4D75A9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56</w:t>
            </w:r>
          </w:p>
        </w:tc>
        <w:tc>
          <w:tcPr>
            <w:tcW w:w="13240" w:type="dxa"/>
            <w:vAlign w:val="center"/>
          </w:tcPr>
          <w:p w14:paraId="0B013FDF">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负责社会稳定风险评估，做好辖区内刑满释放人员、严重精神障碍患者、有严重不良行为未成年人、社区矫正对象等人员的动态排查、线索上报、定期走访帮扶、教育疏导工作。</w:t>
            </w:r>
          </w:p>
        </w:tc>
      </w:tr>
      <w:tr w14:paraId="60A3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E5F38CD">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57</w:t>
            </w:r>
          </w:p>
        </w:tc>
        <w:tc>
          <w:tcPr>
            <w:tcW w:w="13240" w:type="dxa"/>
            <w:vAlign w:val="center"/>
          </w:tcPr>
          <w:p w14:paraId="2E79D21C">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坚持和发展新时代“枫桥经验”，建立矛盾调解机制，建立人民调解委员会，做好人民调解工作，加强矛盾纠纷源头排查与化解。</w:t>
            </w:r>
          </w:p>
        </w:tc>
      </w:tr>
      <w:tr w14:paraId="7BD8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62249C6C">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58</w:t>
            </w:r>
          </w:p>
        </w:tc>
        <w:tc>
          <w:tcPr>
            <w:tcW w:w="13240" w:type="dxa"/>
            <w:vAlign w:val="center"/>
          </w:tcPr>
          <w:p w14:paraId="18A277B2">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加强网格员队伍建设，做好基层治理网格化服务管理。</w:t>
            </w:r>
          </w:p>
        </w:tc>
      </w:tr>
      <w:tr w14:paraId="6322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B6A8C8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59</w:t>
            </w:r>
          </w:p>
        </w:tc>
        <w:tc>
          <w:tcPr>
            <w:tcW w:w="13240" w:type="dxa"/>
            <w:vAlign w:val="center"/>
          </w:tcPr>
          <w:p w14:paraId="64CE0B6E">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完善领导接访包案与联席会议机制，建立信访应急预案，受理群众来信、来电、网上信访事项，接待群众来访，负责信访事项的办理回复，化解信访矛盾。</w:t>
            </w:r>
          </w:p>
        </w:tc>
      </w:tr>
      <w:tr w14:paraId="2992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72AAC88">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60</w:t>
            </w:r>
          </w:p>
        </w:tc>
        <w:tc>
          <w:tcPr>
            <w:tcW w:w="13240" w:type="dxa"/>
            <w:vAlign w:val="center"/>
          </w:tcPr>
          <w:p w14:paraId="49E18C58">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开展扫黑除恶、反邪教宣传教育，做好防范非法集资、电信诈骗、传销的巡查走访、线索排查和上报。</w:t>
            </w:r>
          </w:p>
        </w:tc>
      </w:tr>
      <w:tr w14:paraId="2EF4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D21CFC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61</w:t>
            </w:r>
          </w:p>
        </w:tc>
        <w:tc>
          <w:tcPr>
            <w:tcW w:w="13240" w:type="dxa"/>
            <w:vAlign w:val="center"/>
          </w:tcPr>
          <w:p w14:paraId="57C2B9FC">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扎实推进村集体资产清收，组织发动群众举报涉黑涉恶犯罪问题线索，全面排查化解矛盾纠纷，建强农村经济合作组织，建强“三自”组织，一体推进“三清两建”工作。</w:t>
            </w:r>
          </w:p>
        </w:tc>
      </w:tr>
      <w:tr w14:paraId="18BD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5554B9A">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62</w:t>
            </w:r>
          </w:p>
        </w:tc>
        <w:tc>
          <w:tcPr>
            <w:tcW w:w="13240" w:type="dxa"/>
            <w:vAlign w:val="center"/>
          </w:tcPr>
          <w:p w14:paraId="3F2B9ABD">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做好禁毒宣传教育，负责社区戒毒、禁种铲毒及涉毒刑满释放人员的安置帮教工作。</w:t>
            </w:r>
          </w:p>
        </w:tc>
      </w:tr>
      <w:tr w14:paraId="43EB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FB1B3BE">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63</w:t>
            </w:r>
          </w:p>
        </w:tc>
        <w:tc>
          <w:tcPr>
            <w:tcW w:w="13240" w:type="dxa"/>
            <w:vAlign w:val="center"/>
          </w:tcPr>
          <w:p w14:paraId="180F7ABB">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落实国家安全责任制，筑牢国家安全人民防线，利用“国防安全日”“开学第一课”等活动开展国家安全教育、人民防空教育等工作。</w:t>
            </w:r>
          </w:p>
        </w:tc>
      </w:tr>
      <w:tr w14:paraId="4213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BCC930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64</w:t>
            </w:r>
          </w:p>
        </w:tc>
        <w:tc>
          <w:tcPr>
            <w:tcW w:w="13240" w:type="dxa"/>
            <w:vAlign w:val="center"/>
          </w:tcPr>
          <w:p w14:paraId="25FD99E8">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落实安全生产责任制，按职责对辖区内安全生产经营单位安全生产状况开展督查检查，督促落实主体责任。</w:t>
            </w:r>
          </w:p>
        </w:tc>
      </w:tr>
      <w:tr w14:paraId="3A0A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C5FCB83">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65</w:t>
            </w:r>
          </w:p>
        </w:tc>
        <w:tc>
          <w:tcPr>
            <w:tcW w:w="13240" w:type="dxa"/>
            <w:vAlign w:val="center"/>
          </w:tcPr>
          <w:p w14:paraId="5EE3ECD3">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按照分级分类监管原则对辖区职责范围内的消防问题隐患开展日常巡查，督促落实消防安全主体责任。</w:t>
            </w:r>
          </w:p>
        </w:tc>
      </w:tr>
      <w:tr w14:paraId="3D44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120A326">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66</w:t>
            </w:r>
          </w:p>
        </w:tc>
        <w:tc>
          <w:tcPr>
            <w:tcW w:w="13240" w:type="dxa"/>
            <w:vAlign w:val="center"/>
          </w:tcPr>
          <w:p w14:paraId="75CBDC58">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加强应急管理和防灾减灾救灾工作，编制乡应急预案，做好应急知识宣传普及。</w:t>
            </w:r>
          </w:p>
        </w:tc>
      </w:tr>
      <w:tr w14:paraId="0F33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B4F9A24">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67</w:t>
            </w:r>
          </w:p>
        </w:tc>
        <w:tc>
          <w:tcPr>
            <w:tcW w:w="13240" w:type="dxa"/>
            <w:vAlign w:val="center"/>
          </w:tcPr>
          <w:p w14:paraId="1FB04228">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做好防汛抗旱宣传工作，组织开展防汛、备汛演练。</w:t>
            </w:r>
          </w:p>
        </w:tc>
      </w:tr>
      <w:tr w14:paraId="5C4E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115E36F8">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五、乡村振兴（14项）</w:t>
            </w:r>
          </w:p>
        </w:tc>
      </w:tr>
      <w:tr w14:paraId="2699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A1E2121">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68</w:t>
            </w:r>
          </w:p>
        </w:tc>
        <w:tc>
          <w:tcPr>
            <w:tcW w:w="13240" w:type="dxa"/>
            <w:vAlign w:val="center"/>
          </w:tcPr>
          <w:p w14:paraId="194993CF">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开展粮食安全和耕地保护相关政策法规的宣传教育，落实耕地保护措施，做好耕地“非粮化”“非农化”排查整治、撂荒地治理，稳定粮食播种面积及产量。</w:t>
            </w:r>
          </w:p>
        </w:tc>
      </w:tr>
      <w:tr w14:paraId="129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646AD16">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69</w:t>
            </w:r>
          </w:p>
        </w:tc>
        <w:tc>
          <w:tcPr>
            <w:tcW w:w="13240" w:type="dxa"/>
            <w:vAlign w:val="center"/>
          </w:tcPr>
          <w:p w14:paraId="1A61EB4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负责耕地地力</w:t>
            </w:r>
            <w:r>
              <w:rPr>
                <w:rFonts w:hint="eastAsia" w:ascii="Times New Roman" w:hAnsi="Times New Roman" w:eastAsia="仿宋_GB2312" w:cs="Times New Roman"/>
                <w:color w:val="000000"/>
                <w:kern w:val="0"/>
                <w:sz w:val="24"/>
                <w:szCs w:val="24"/>
                <w:lang w:eastAsia="zh-CN"/>
              </w:rPr>
              <w:t>保护</w:t>
            </w:r>
            <w:r>
              <w:rPr>
                <w:rFonts w:ascii="Times New Roman" w:hAnsi="Times New Roman" w:eastAsia="仿宋_GB2312" w:cs="Times New Roman"/>
                <w:color w:val="000000"/>
                <w:kern w:val="0"/>
                <w:sz w:val="24"/>
                <w:szCs w:val="24"/>
              </w:rPr>
              <w:t>补贴、实际种粮</w:t>
            </w:r>
            <w:r>
              <w:rPr>
                <w:rFonts w:hint="eastAsia" w:ascii="Times New Roman" w:hAnsi="Times New Roman" w:eastAsia="仿宋_GB2312" w:cs="Times New Roman"/>
                <w:color w:val="000000"/>
                <w:kern w:val="0"/>
                <w:sz w:val="24"/>
                <w:szCs w:val="24"/>
                <w:lang w:eastAsia="zh-CN"/>
              </w:rPr>
              <w:t>农民</w:t>
            </w:r>
            <w:r>
              <w:rPr>
                <w:rFonts w:ascii="Times New Roman" w:hAnsi="Times New Roman" w:eastAsia="仿宋_GB2312" w:cs="Times New Roman"/>
                <w:color w:val="000000"/>
                <w:kern w:val="0"/>
                <w:sz w:val="24"/>
                <w:szCs w:val="24"/>
              </w:rPr>
              <w:t>一次性补贴等涉农补贴及农业</w:t>
            </w:r>
            <w:r>
              <w:rPr>
                <w:rFonts w:hint="eastAsia" w:ascii="Times New Roman" w:hAnsi="Times New Roman" w:eastAsia="仿宋_GB2312" w:cs="Times New Roman"/>
                <w:color w:val="000000"/>
                <w:kern w:val="0"/>
                <w:sz w:val="24"/>
                <w:szCs w:val="24"/>
                <w:lang w:eastAsia="zh-CN"/>
              </w:rPr>
              <w:t>防灾减灾补助资金</w:t>
            </w:r>
            <w:r>
              <w:rPr>
                <w:rFonts w:ascii="Times New Roman" w:hAnsi="Times New Roman" w:eastAsia="仿宋_GB2312" w:cs="Times New Roman"/>
                <w:color w:val="000000"/>
                <w:kern w:val="0"/>
                <w:sz w:val="24"/>
                <w:szCs w:val="24"/>
              </w:rPr>
              <w:t>申报的受理及初审，组织办理农业保险。</w:t>
            </w:r>
          </w:p>
        </w:tc>
      </w:tr>
      <w:tr w14:paraId="6091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EB60CC6">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70</w:t>
            </w:r>
          </w:p>
        </w:tc>
        <w:tc>
          <w:tcPr>
            <w:tcW w:w="13240" w:type="dxa"/>
            <w:vAlign w:val="center"/>
          </w:tcPr>
          <w:p w14:paraId="5FDA3DB9">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负责农田水利设施项目申报及管护，加强水源地保护。</w:t>
            </w:r>
          </w:p>
        </w:tc>
      </w:tr>
      <w:tr w14:paraId="0786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6EA234EB">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71</w:t>
            </w:r>
          </w:p>
        </w:tc>
        <w:tc>
          <w:tcPr>
            <w:tcW w:w="13240" w:type="dxa"/>
            <w:vAlign w:val="center"/>
          </w:tcPr>
          <w:p w14:paraId="04E66F1E">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做大做强水蜜桃等林果业，花生、烟叶等传统种植业以及牛羊养殖等特色养殖业，推动产业集中连片发展，引导各行政村因地制宜发展特色产业，依托上观水蜜桃打造“桃乡上观”品牌。</w:t>
            </w:r>
          </w:p>
        </w:tc>
      </w:tr>
      <w:tr w14:paraId="3967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A92564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72</w:t>
            </w:r>
          </w:p>
        </w:tc>
        <w:tc>
          <w:tcPr>
            <w:tcW w:w="13240" w:type="dxa"/>
            <w:vAlign w:val="center"/>
          </w:tcPr>
          <w:p w14:paraId="5AD81BE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做好农业技术推广工作，负责受理农机购置补贴的申请。</w:t>
            </w:r>
          </w:p>
        </w:tc>
      </w:tr>
      <w:tr w14:paraId="79C2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D45C6A5">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73</w:t>
            </w:r>
          </w:p>
        </w:tc>
        <w:tc>
          <w:tcPr>
            <w:tcW w:w="13240" w:type="dxa"/>
            <w:vAlign w:val="center"/>
          </w:tcPr>
          <w:p w14:paraId="1C7327C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负责设施农业用地选址、备案、监督工作，并对项目建设、经营和用地协议履行情况进行检查，对发现的非法占用、破坏设施农业用地行为及时上报。</w:t>
            </w:r>
          </w:p>
        </w:tc>
      </w:tr>
      <w:tr w14:paraId="21F5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C60C063">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74</w:t>
            </w:r>
          </w:p>
        </w:tc>
        <w:tc>
          <w:tcPr>
            <w:tcW w:w="13240" w:type="dxa"/>
            <w:vAlign w:val="center"/>
          </w:tcPr>
          <w:p w14:paraId="767BFA5C">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加强农产品质量安全监管站建设，开展农产品质量安全宣传教育和</w:t>
            </w:r>
            <w:r>
              <w:rPr>
                <w:rFonts w:hint="eastAsia" w:ascii="Times New Roman" w:hAnsi="Times New Roman" w:eastAsia="仿宋_GB2312" w:cs="Times New Roman"/>
                <w:color w:val="000000"/>
                <w:kern w:val="0"/>
                <w:sz w:val="24"/>
                <w:szCs w:val="24"/>
                <w:lang w:eastAsia="zh-CN"/>
              </w:rPr>
              <w:t>快</w:t>
            </w:r>
            <w:r>
              <w:rPr>
                <w:rFonts w:ascii="Times New Roman" w:hAnsi="Times New Roman" w:eastAsia="仿宋_GB2312" w:cs="Times New Roman"/>
                <w:color w:val="000000"/>
                <w:kern w:val="0"/>
                <w:sz w:val="24"/>
                <w:szCs w:val="24"/>
              </w:rPr>
              <w:t>速</w:t>
            </w:r>
            <w:r>
              <w:rPr>
                <w:rFonts w:hint="eastAsia" w:ascii="Times New Roman" w:hAnsi="Times New Roman" w:eastAsia="仿宋_GB2312" w:cs="Times New Roman"/>
                <w:color w:val="000000"/>
                <w:kern w:val="0"/>
                <w:sz w:val="24"/>
                <w:szCs w:val="24"/>
                <w:lang w:eastAsia="zh-CN"/>
              </w:rPr>
              <w:t>检</w:t>
            </w:r>
            <w:r>
              <w:rPr>
                <w:rFonts w:ascii="Times New Roman" w:hAnsi="Times New Roman" w:eastAsia="仿宋_GB2312" w:cs="Times New Roman"/>
                <w:color w:val="000000"/>
                <w:kern w:val="0"/>
                <w:sz w:val="24"/>
                <w:szCs w:val="24"/>
              </w:rPr>
              <w:t>测工作，开展动物疾病预防与控制宣传工作。</w:t>
            </w:r>
          </w:p>
        </w:tc>
      </w:tr>
      <w:tr w14:paraId="1D12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5D61FA7">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75</w:t>
            </w:r>
          </w:p>
        </w:tc>
        <w:tc>
          <w:tcPr>
            <w:tcW w:w="13240" w:type="dxa"/>
            <w:vAlign w:val="center"/>
          </w:tcPr>
          <w:p w14:paraId="017E3C8E">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负责村集体经济股份合作社管理与监督，建强农村经济合作组织，支持本辖区农民专业合作社、家庭农场发展，培育新型农民，提供政策、基建等方面帮扶。</w:t>
            </w:r>
          </w:p>
        </w:tc>
      </w:tr>
      <w:tr w14:paraId="763E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2457ED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76</w:t>
            </w:r>
          </w:p>
        </w:tc>
        <w:tc>
          <w:tcPr>
            <w:tcW w:w="13240" w:type="dxa"/>
            <w:vAlign w:val="center"/>
          </w:tcPr>
          <w:p w14:paraId="58FEDE66">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做好农村集体产权制度改革、农村产权交易平台管理。</w:t>
            </w:r>
          </w:p>
        </w:tc>
      </w:tr>
      <w:tr w14:paraId="6DE2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5BC1172">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77</w:t>
            </w:r>
          </w:p>
        </w:tc>
        <w:tc>
          <w:tcPr>
            <w:tcW w:w="13240" w:type="dxa"/>
            <w:vAlign w:val="center"/>
          </w:tcPr>
          <w:p w14:paraId="7C7360F0">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做好土地流转承包合同的签订、审核、调解及档案管理，监督指导承包人的经营行为，负责农村土地承包经营权变更登记申请材料的收集、初审及上报。</w:t>
            </w:r>
          </w:p>
        </w:tc>
      </w:tr>
      <w:tr w14:paraId="673D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CF14948">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78</w:t>
            </w:r>
          </w:p>
        </w:tc>
        <w:tc>
          <w:tcPr>
            <w:tcW w:w="13240" w:type="dxa"/>
            <w:vAlign w:val="center"/>
          </w:tcPr>
          <w:p w14:paraId="20A0B732">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负责村集体“三资”的监督管理，做好村账镇管工作。</w:t>
            </w:r>
          </w:p>
        </w:tc>
      </w:tr>
      <w:tr w14:paraId="6875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85E2E14">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79</w:t>
            </w:r>
          </w:p>
        </w:tc>
        <w:tc>
          <w:tcPr>
            <w:tcW w:w="13240" w:type="dxa"/>
            <w:vAlign w:val="center"/>
          </w:tcPr>
          <w:p w14:paraId="7670E6DD">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运用“千万工程”经验，开展农村人居环境整治工作，推进户厕改造</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实施村庄美化亮化，提升村容村貌。</w:t>
            </w:r>
          </w:p>
        </w:tc>
      </w:tr>
      <w:tr w14:paraId="4515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7A2043F">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80</w:t>
            </w:r>
          </w:p>
        </w:tc>
        <w:tc>
          <w:tcPr>
            <w:tcW w:w="13240" w:type="dxa"/>
            <w:vAlign w:val="center"/>
          </w:tcPr>
          <w:p w14:paraId="5EC1FB12">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推进和美乡村建设，打造一批独具山区特色的共享菜园、乡愁花园和生态果园。</w:t>
            </w:r>
          </w:p>
        </w:tc>
      </w:tr>
      <w:tr w14:paraId="0562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60038033">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81</w:t>
            </w:r>
          </w:p>
        </w:tc>
        <w:tc>
          <w:tcPr>
            <w:tcW w:w="13240" w:type="dxa"/>
            <w:vAlign w:val="center"/>
          </w:tcPr>
          <w:p w14:paraId="29AE9BE5">
            <w:pPr>
              <w:widowControl/>
              <w:spacing w:line="320" w:lineRule="exact"/>
              <w:textAlignment w:val="center"/>
              <w:rPr>
                <w:rFonts w:ascii="Times New Roman" w:hAnsi="Times New Roman" w:eastAsia="仿宋_GB2312" w:cs="Times New Roman"/>
                <w:spacing w:val="6"/>
                <w:sz w:val="24"/>
                <w:szCs w:val="24"/>
              </w:rPr>
            </w:pPr>
            <w:r>
              <w:rPr>
                <w:rFonts w:hint="eastAsia" w:ascii="Times New Roman" w:hAnsi="Times New Roman" w:eastAsia="仿宋_GB2312" w:cs="Times New Roman"/>
                <w:color w:val="000000"/>
                <w:kern w:val="0"/>
                <w:sz w:val="24"/>
                <w:szCs w:val="24"/>
                <w:lang w:eastAsia="zh-CN"/>
              </w:rPr>
              <w:t>做好</w:t>
            </w:r>
            <w:r>
              <w:rPr>
                <w:rFonts w:ascii="Times New Roman" w:hAnsi="Times New Roman" w:eastAsia="仿宋_GB2312" w:cs="Times New Roman"/>
                <w:color w:val="000000"/>
                <w:kern w:val="0"/>
                <w:sz w:val="24"/>
                <w:szCs w:val="24"/>
              </w:rPr>
              <w:t>巩固拓展脱贫攻坚成果同乡村振兴有效衔接</w:t>
            </w:r>
            <w:r>
              <w:rPr>
                <w:rFonts w:hint="eastAsia" w:ascii="Times New Roman" w:hAnsi="Times New Roman" w:eastAsia="仿宋_GB2312" w:cs="Times New Roman"/>
                <w:color w:val="000000"/>
                <w:kern w:val="0"/>
                <w:sz w:val="24"/>
                <w:szCs w:val="24"/>
                <w:lang w:eastAsia="zh-CN"/>
              </w:rPr>
              <w:t>工作</w:t>
            </w:r>
            <w:r>
              <w:rPr>
                <w:rFonts w:ascii="Times New Roman" w:hAnsi="Times New Roman" w:eastAsia="仿宋_GB2312" w:cs="Times New Roman"/>
                <w:color w:val="000000"/>
                <w:kern w:val="0"/>
                <w:sz w:val="24"/>
                <w:szCs w:val="24"/>
              </w:rPr>
              <w:t>，做好防返贫致贫监测排查，落实各类帮扶政策，做好助农增收，做好易地搬迁群众后续扶持工作，防止规模性返贫致贫。</w:t>
            </w:r>
          </w:p>
        </w:tc>
      </w:tr>
      <w:tr w14:paraId="6CE5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7F30E01E">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六、生态环保（6项）</w:t>
            </w:r>
          </w:p>
        </w:tc>
      </w:tr>
      <w:tr w14:paraId="1A63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46E1784">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82</w:t>
            </w:r>
          </w:p>
        </w:tc>
        <w:tc>
          <w:tcPr>
            <w:tcW w:w="13240" w:type="dxa"/>
            <w:vAlign w:val="center"/>
          </w:tcPr>
          <w:p w14:paraId="2E5A07D9">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负责大气、土壤、水等生态环境保护及固体废物等污染防治的宣传教育，开展日常巡查，做好权限内环保督察整改工作。</w:t>
            </w:r>
          </w:p>
        </w:tc>
      </w:tr>
      <w:tr w14:paraId="552C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DBAB87C">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83</w:t>
            </w:r>
          </w:p>
        </w:tc>
        <w:tc>
          <w:tcPr>
            <w:tcW w:w="13240" w:type="dxa"/>
            <w:vAlign w:val="center"/>
          </w:tcPr>
          <w:p w14:paraId="7D114684">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落实河长制，组织开展宣传教育和乡村两级河长日常巡河，推进生态河道建设，发现问题及时上报。</w:t>
            </w:r>
          </w:p>
        </w:tc>
      </w:tr>
      <w:tr w14:paraId="180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66E91C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84</w:t>
            </w:r>
          </w:p>
        </w:tc>
        <w:tc>
          <w:tcPr>
            <w:tcW w:w="13240" w:type="dxa"/>
            <w:vAlign w:val="center"/>
          </w:tcPr>
          <w:p w14:paraId="6B4B2AE7">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落实林长制，发现破坏森林资源的行为及时制止并上报，做好森林防火，组织开展植树造林和义务植树活动。</w:t>
            </w:r>
          </w:p>
        </w:tc>
      </w:tr>
      <w:tr w14:paraId="375C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DC5DA4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85</w:t>
            </w:r>
          </w:p>
        </w:tc>
        <w:tc>
          <w:tcPr>
            <w:tcW w:w="13240" w:type="dxa"/>
            <w:vAlign w:val="center"/>
          </w:tcPr>
          <w:p w14:paraId="0B3AE971">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落实自然资源“一网两长”制，开展日常巡查。</w:t>
            </w:r>
          </w:p>
        </w:tc>
      </w:tr>
      <w:tr w14:paraId="10BC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9662294">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86</w:t>
            </w:r>
          </w:p>
        </w:tc>
        <w:tc>
          <w:tcPr>
            <w:tcW w:w="13240" w:type="dxa"/>
            <w:vAlign w:val="center"/>
          </w:tcPr>
          <w:p w14:paraId="41B9BBBC">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负责农业面源污染治理，开展本辖区内高山蔬菜大棚化肥、农药等化学品过量使用的监测和治理工作，推进化肥农药减量增效。</w:t>
            </w:r>
          </w:p>
        </w:tc>
      </w:tr>
      <w:tr w14:paraId="17CC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207505E">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87</w:t>
            </w:r>
          </w:p>
        </w:tc>
        <w:tc>
          <w:tcPr>
            <w:tcW w:w="13240" w:type="dxa"/>
            <w:vAlign w:val="center"/>
          </w:tcPr>
          <w:p w14:paraId="4ECA64C1">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实施秸秆禁烧宣传、巡查工作，做好蓝天卫士值班值守，及时制止和查处焚烧秸秆行为。</w:t>
            </w:r>
          </w:p>
        </w:tc>
      </w:tr>
      <w:tr w14:paraId="3EA1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3779B9CD">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七、城乡建设（7项）</w:t>
            </w:r>
          </w:p>
        </w:tc>
      </w:tr>
      <w:tr w14:paraId="4385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7070CA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88</w:t>
            </w:r>
          </w:p>
        </w:tc>
        <w:tc>
          <w:tcPr>
            <w:tcW w:w="13240" w:type="dxa"/>
            <w:vAlign w:val="center"/>
          </w:tcPr>
          <w:p w14:paraId="1D02E019">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负责组织编制本乡国土空间规划和控制性详细规划，指导村编制村庄规划，做好集中连片规划。</w:t>
            </w:r>
          </w:p>
        </w:tc>
      </w:tr>
      <w:tr w14:paraId="3BE0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16D6ED7D">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89</w:t>
            </w:r>
          </w:p>
        </w:tc>
        <w:tc>
          <w:tcPr>
            <w:tcW w:w="13240" w:type="dxa"/>
            <w:vAlign w:val="center"/>
          </w:tcPr>
          <w:p w14:paraId="63F3615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加强供排水、路灯、垃圾处理等基础设施项目的申报与储备，提升农村饮水工程质量，积极对接相关企业，争取通信基站、电路电网进行升级改造，做好权限范围内公共基础设施管护工作。</w:t>
            </w:r>
          </w:p>
        </w:tc>
      </w:tr>
      <w:tr w14:paraId="3007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A803FC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90</w:t>
            </w:r>
          </w:p>
        </w:tc>
        <w:tc>
          <w:tcPr>
            <w:tcW w:w="13240" w:type="dxa"/>
            <w:vAlign w:val="center"/>
          </w:tcPr>
          <w:p w14:paraId="01D79EA2">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负责乡村道路建设规划，完善村、组道路体系建设，做好农村道路及桥梁建设的管理、养护。</w:t>
            </w:r>
          </w:p>
        </w:tc>
      </w:tr>
      <w:tr w14:paraId="7C7D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C88D47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91</w:t>
            </w:r>
          </w:p>
        </w:tc>
        <w:tc>
          <w:tcPr>
            <w:tcW w:w="13240" w:type="dxa"/>
            <w:vAlign w:val="center"/>
          </w:tcPr>
          <w:p w14:paraId="0080501E">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负责辖区内通道绿化、山区造林绿化，开展乡域范围内补栽、补种树木的管理和保护。</w:t>
            </w:r>
          </w:p>
        </w:tc>
      </w:tr>
      <w:tr w14:paraId="3EA6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10F3883">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92</w:t>
            </w:r>
          </w:p>
        </w:tc>
        <w:tc>
          <w:tcPr>
            <w:tcW w:w="13240" w:type="dxa"/>
            <w:vAlign w:val="center"/>
          </w:tcPr>
          <w:p w14:paraId="5BBEE047">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受理村民宅基地申请，负责建房审批和农村住宅开工信息备案，开展农村自建房建设日常巡查监管，对非法占用土地建住宅的违法建房行为及时劝告制止。</w:t>
            </w:r>
          </w:p>
        </w:tc>
      </w:tr>
      <w:tr w14:paraId="361A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E0781B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93</w:t>
            </w:r>
          </w:p>
        </w:tc>
        <w:tc>
          <w:tcPr>
            <w:tcW w:w="13240" w:type="dxa"/>
            <w:vAlign w:val="center"/>
          </w:tcPr>
          <w:p w14:paraId="44E10A52">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负责各类卫片图斑的核查上报，做好权限范围内的整改工作。</w:t>
            </w:r>
          </w:p>
        </w:tc>
      </w:tr>
      <w:tr w14:paraId="70BC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A62821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94</w:t>
            </w:r>
          </w:p>
        </w:tc>
        <w:tc>
          <w:tcPr>
            <w:tcW w:w="13240" w:type="dxa"/>
            <w:vAlign w:val="center"/>
          </w:tcPr>
          <w:p w14:paraId="54A6A59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负责城镇容貌、环境卫生管理，做好生活垃圾分类、建筑垃圾处置、污水处理等工作。</w:t>
            </w:r>
          </w:p>
        </w:tc>
      </w:tr>
      <w:tr w14:paraId="28F9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4062CC7F">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八、文化和旅游（5项）</w:t>
            </w:r>
          </w:p>
        </w:tc>
      </w:tr>
      <w:tr w14:paraId="3CC8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FA41D29">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95</w:t>
            </w:r>
          </w:p>
        </w:tc>
        <w:tc>
          <w:tcPr>
            <w:tcW w:w="13240" w:type="dxa"/>
            <w:vAlign w:val="center"/>
          </w:tcPr>
          <w:p w14:paraId="7581E0D4">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加强辖区内宜阳县抗日工作委员会旧址的保护，发现疑似文物或破坏文物情况，及时保护现场并上报。</w:t>
            </w:r>
          </w:p>
        </w:tc>
      </w:tr>
      <w:tr w14:paraId="2E00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52A9FF18">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96</w:t>
            </w:r>
          </w:p>
        </w:tc>
        <w:tc>
          <w:tcPr>
            <w:tcW w:w="13240" w:type="dxa"/>
            <w:vAlign w:val="center"/>
          </w:tcPr>
          <w:p w14:paraId="61798D6E">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打造“桃乡上观”特色旅游品牌，做好文旅宣传推介，开展“桃花节”“采摘节”特色节会活动。</w:t>
            </w:r>
          </w:p>
        </w:tc>
      </w:tr>
      <w:tr w14:paraId="7B9D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9F9EB25">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97</w:t>
            </w:r>
          </w:p>
        </w:tc>
        <w:tc>
          <w:tcPr>
            <w:tcW w:w="13240" w:type="dxa"/>
            <w:vAlign w:val="center"/>
          </w:tcPr>
          <w:p w14:paraId="6D30FAA6">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做好停车场、公厕等配套文旅服务设施的建设、维护和监管。</w:t>
            </w:r>
          </w:p>
        </w:tc>
      </w:tr>
      <w:tr w14:paraId="5D15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E97D3A8">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98</w:t>
            </w:r>
          </w:p>
        </w:tc>
        <w:tc>
          <w:tcPr>
            <w:tcW w:w="13240" w:type="dxa"/>
            <w:vAlign w:val="center"/>
          </w:tcPr>
          <w:p w14:paraId="5BB32FFD">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倡导全民阅读，做好农家书屋运行及管护。</w:t>
            </w:r>
          </w:p>
        </w:tc>
      </w:tr>
      <w:tr w14:paraId="39CE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7706D245">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99</w:t>
            </w:r>
          </w:p>
        </w:tc>
        <w:tc>
          <w:tcPr>
            <w:tcW w:w="13240" w:type="dxa"/>
            <w:vAlign w:val="center"/>
          </w:tcPr>
          <w:p w14:paraId="7A8C78B3">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加强村级文化阵地建设，负责公共文化设施日常维护管理，利用文化体育设施开展广场舞、秧歌等群众性文化和体育赛事活动。</w:t>
            </w:r>
          </w:p>
        </w:tc>
      </w:tr>
      <w:tr w14:paraId="466A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gridSpan w:val="2"/>
            <w:vAlign w:val="center"/>
          </w:tcPr>
          <w:p w14:paraId="3DE8CB84">
            <w:pPr>
              <w:spacing w:line="320" w:lineRule="exact"/>
              <w:rPr>
                <w:rFonts w:ascii="Times New Roman" w:hAnsi="Times New Roman" w:eastAsia="仿宋_GB2312" w:cs="Times New Roman"/>
                <w:spacing w:val="6"/>
                <w:sz w:val="24"/>
                <w:szCs w:val="24"/>
              </w:rPr>
            </w:pPr>
            <w:r>
              <w:rPr>
                <w:rFonts w:ascii="Times New Roman" w:hAnsi="Times New Roman" w:eastAsia="黑体" w:cs="Times New Roman"/>
                <w:spacing w:val="6"/>
                <w:sz w:val="24"/>
                <w:szCs w:val="24"/>
              </w:rPr>
              <w:t>九、综合政务（9项）</w:t>
            </w:r>
          </w:p>
        </w:tc>
      </w:tr>
      <w:tr w14:paraId="20EB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0AFA7BBD">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100</w:t>
            </w:r>
          </w:p>
        </w:tc>
        <w:tc>
          <w:tcPr>
            <w:tcW w:w="13240" w:type="dxa"/>
            <w:vAlign w:val="center"/>
          </w:tcPr>
          <w:p w14:paraId="5061CD46">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健全完善并落实保密制度，组织开展保密培训教育，做好机要保密工作。</w:t>
            </w:r>
          </w:p>
        </w:tc>
      </w:tr>
      <w:tr w14:paraId="08E6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0F28C42">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101</w:t>
            </w:r>
          </w:p>
        </w:tc>
        <w:tc>
          <w:tcPr>
            <w:tcW w:w="13240" w:type="dxa"/>
            <w:vAlign w:val="center"/>
          </w:tcPr>
          <w:p w14:paraId="44448873">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负责机关文电、会务、印章管理、信息宣传、督查督办等日常事务性工作。</w:t>
            </w:r>
          </w:p>
        </w:tc>
      </w:tr>
      <w:tr w14:paraId="2D3D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4CBB6BA">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102</w:t>
            </w:r>
          </w:p>
        </w:tc>
        <w:tc>
          <w:tcPr>
            <w:tcW w:w="13240" w:type="dxa"/>
            <w:vAlign w:val="center"/>
          </w:tcPr>
          <w:p w14:paraId="650D3FE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做好政务信息主动公开和依法公开。</w:t>
            </w:r>
          </w:p>
        </w:tc>
      </w:tr>
      <w:tr w14:paraId="2371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62D23013">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103</w:t>
            </w:r>
          </w:p>
        </w:tc>
        <w:tc>
          <w:tcPr>
            <w:tcW w:w="13240" w:type="dxa"/>
            <w:vAlign w:val="center"/>
          </w:tcPr>
          <w:p w14:paraId="487E8603">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负责机关财务管理，做好财务档案的归档、保管和移交，开展政府采购工作，做好采购指标的审核、统计、支付核对及凭证报送工作，负责固定资产的清查管理、国有资产监督管理。</w:t>
            </w:r>
          </w:p>
        </w:tc>
      </w:tr>
      <w:tr w14:paraId="242B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692574C">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104</w:t>
            </w:r>
          </w:p>
        </w:tc>
        <w:tc>
          <w:tcPr>
            <w:tcW w:w="13240" w:type="dxa"/>
            <w:vAlign w:val="center"/>
          </w:tcPr>
          <w:p w14:paraId="309DAB7B">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负责机关后勤保障工作，落实办公用房管理规定，负责办公用房调配管理，加强公共机构节能工作。</w:t>
            </w:r>
          </w:p>
        </w:tc>
      </w:tr>
      <w:tr w14:paraId="76F4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3BBF483A">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105</w:t>
            </w:r>
          </w:p>
        </w:tc>
        <w:tc>
          <w:tcPr>
            <w:tcW w:w="13240" w:type="dxa"/>
            <w:vAlign w:val="center"/>
          </w:tcPr>
          <w:p w14:paraId="3B79CD85">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落实24小时值班值守制度，做好各类紧急重大突发事件的及时上报、先期处置</w:t>
            </w:r>
            <w:r>
              <w:rPr>
                <w:rFonts w:hint="eastAsia" w:ascii="Times New Roman" w:hAnsi="Times New Roman" w:eastAsia="仿宋_GB2312" w:cs="Times New Roman"/>
                <w:color w:val="000000"/>
                <w:kern w:val="0"/>
                <w:sz w:val="24"/>
                <w:szCs w:val="24"/>
                <w:lang w:eastAsia="zh-CN"/>
              </w:rPr>
              <w:t>工作</w:t>
            </w:r>
            <w:r>
              <w:rPr>
                <w:rFonts w:ascii="Times New Roman" w:hAnsi="Times New Roman" w:eastAsia="仿宋_GB2312" w:cs="Times New Roman"/>
                <w:color w:val="000000"/>
                <w:kern w:val="0"/>
                <w:sz w:val="24"/>
                <w:szCs w:val="24"/>
              </w:rPr>
              <w:t>。</w:t>
            </w:r>
          </w:p>
        </w:tc>
      </w:tr>
      <w:tr w14:paraId="6BE1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BDC6B30">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106</w:t>
            </w:r>
          </w:p>
        </w:tc>
        <w:tc>
          <w:tcPr>
            <w:tcW w:w="13240" w:type="dxa"/>
            <w:vAlign w:val="center"/>
          </w:tcPr>
          <w:p w14:paraId="5106C8D6">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落实档案管理制度，规范化建设档案室，做好档案收集、归档、管理等工作。</w:t>
            </w:r>
          </w:p>
        </w:tc>
      </w:tr>
      <w:tr w14:paraId="514F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25949531">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107</w:t>
            </w:r>
          </w:p>
        </w:tc>
        <w:tc>
          <w:tcPr>
            <w:tcW w:w="13240" w:type="dxa"/>
            <w:vAlign w:val="center"/>
          </w:tcPr>
          <w:p w14:paraId="3B8D2C99">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负责本乡年鉴及地情文献资料收集、整理、报送和史志资料收集工作。</w:t>
            </w:r>
          </w:p>
        </w:tc>
      </w:tr>
      <w:tr w14:paraId="79C5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14:paraId="4811CB6A">
            <w:pPr>
              <w:widowControl/>
              <w:spacing w:line="320" w:lineRule="exact"/>
              <w:jc w:val="center"/>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108</w:t>
            </w:r>
          </w:p>
        </w:tc>
        <w:tc>
          <w:tcPr>
            <w:tcW w:w="13240" w:type="dxa"/>
            <w:vAlign w:val="center"/>
          </w:tcPr>
          <w:p w14:paraId="72E34BF7">
            <w:pPr>
              <w:widowControl/>
              <w:spacing w:line="320" w:lineRule="exact"/>
              <w:textAlignment w:val="center"/>
              <w:rPr>
                <w:rFonts w:ascii="Times New Roman" w:hAnsi="Times New Roman" w:eastAsia="仿宋_GB2312" w:cs="Times New Roman"/>
                <w:spacing w:val="6"/>
                <w:sz w:val="24"/>
                <w:szCs w:val="24"/>
              </w:rPr>
            </w:pPr>
            <w:r>
              <w:rPr>
                <w:rFonts w:ascii="Times New Roman" w:hAnsi="Times New Roman" w:eastAsia="仿宋_GB2312" w:cs="Times New Roman"/>
                <w:color w:val="000000"/>
                <w:kern w:val="0"/>
                <w:sz w:val="24"/>
                <w:szCs w:val="24"/>
              </w:rPr>
              <w:t>负责12345政务服务便民热线受理平台转办事项的办理及反馈工作。</w:t>
            </w:r>
          </w:p>
        </w:tc>
      </w:tr>
    </w:tbl>
    <w:p w14:paraId="5354EE60">
      <w:pPr>
        <w:spacing w:line="500" w:lineRule="exact"/>
        <w:jc w:val="center"/>
        <w:rPr>
          <w:rFonts w:ascii="Times New Roman" w:hAnsi="Times New Roman" w:eastAsia="方正小标宋简体" w:cs="Times New Roman"/>
          <w:spacing w:val="6"/>
          <w:sz w:val="44"/>
          <w:szCs w:val="44"/>
        </w:rPr>
      </w:pPr>
    </w:p>
    <w:p w14:paraId="3455F8F7">
      <w:pPr>
        <w:spacing w:line="500" w:lineRule="exact"/>
        <w:jc w:val="center"/>
        <w:rPr>
          <w:rFonts w:hint="eastAsia" w:ascii="方正大标宋简体" w:hAnsi="方正大标宋简体" w:eastAsia="方正大标宋简体" w:cs="方正大标宋简体"/>
          <w:spacing w:val="6"/>
          <w:sz w:val="44"/>
          <w:szCs w:val="44"/>
        </w:rPr>
      </w:pPr>
      <w:r>
        <w:rPr>
          <w:rFonts w:hint="eastAsia" w:ascii="方正大标宋简体" w:hAnsi="方正大标宋简体" w:eastAsia="方正大标宋简体" w:cs="方正大标宋简体"/>
          <w:spacing w:val="6"/>
          <w:sz w:val="44"/>
          <w:szCs w:val="44"/>
        </w:rPr>
        <w:t>上观乡配合履职事项清单</w:t>
      </w:r>
    </w:p>
    <w:p w14:paraId="1E99F4F9">
      <w:pPr>
        <w:spacing w:line="500" w:lineRule="exact"/>
        <w:jc w:val="center"/>
        <w:rPr>
          <w:rFonts w:ascii="Times New Roman" w:hAnsi="Times New Roman" w:eastAsia="方正小标宋简体" w:cs="Times New Roman"/>
          <w:spacing w:val="6"/>
          <w:sz w:val="44"/>
          <w:szCs w:val="44"/>
        </w:rPr>
      </w:pPr>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38"/>
        <w:gridCol w:w="1772"/>
        <w:gridCol w:w="6131"/>
        <w:gridCol w:w="4284"/>
      </w:tblGrid>
      <w:tr w14:paraId="7417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750" w:type="dxa"/>
            <w:vAlign w:val="center"/>
          </w:tcPr>
          <w:p w14:paraId="3237DC07">
            <w:pPr>
              <w:overflowPunct w:val="0"/>
              <w:autoSpaceDE w:val="0"/>
              <w:autoSpaceDN w:val="0"/>
              <w:spacing w:line="320" w:lineRule="exact"/>
              <w:jc w:val="center"/>
              <w:rPr>
                <w:rFonts w:ascii="Times New Roman" w:hAnsi="Times New Roman" w:eastAsia="黑体" w:cs="Times New Roman"/>
                <w:spacing w:val="0"/>
                <w:sz w:val="24"/>
                <w:szCs w:val="24"/>
              </w:rPr>
            </w:pPr>
            <w:r>
              <w:rPr>
                <w:rFonts w:ascii="Times New Roman" w:hAnsi="Times New Roman" w:eastAsia="黑体" w:cs="Times New Roman"/>
                <w:spacing w:val="0"/>
                <w:sz w:val="24"/>
                <w:szCs w:val="24"/>
              </w:rPr>
              <w:t>序号</w:t>
            </w:r>
          </w:p>
        </w:tc>
        <w:tc>
          <w:tcPr>
            <w:tcW w:w="1238" w:type="dxa"/>
            <w:vAlign w:val="center"/>
          </w:tcPr>
          <w:p w14:paraId="36E16ED8">
            <w:pPr>
              <w:overflowPunct w:val="0"/>
              <w:autoSpaceDE w:val="0"/>
              <w:autoSpaceDN w:val="0"/>
              <w:spacing w:line="320" w:lineRule="exact"/>
              <w:jc w:val="center"/>
              <w:rPr>
                <w:rFonts w:hint="eastAsia" w:ascii="Times New Roman" w:hAnsi="Times New Roman" w:eastAsia="黑体" w:cs="Times New Roman"/>
                <w:spacing w:val="0"/>
                <w:sz w:val="24"/>
                <w:szCs w:val="24"/>
                <w:lang w:eastAsia="zh-CN"/>
              </w:rPr>
            </w:pPr>
            <w:r>
              <w:rPr>
                <w:rFonts w:ascii="Times New Roman" w:hAnsi="Times New Roman" w:eastAsia="黑体" w:cs="Times New Roman"/>
                <w:spacing w:val="0"/>
                <w:sz w:val="24"/>
                <w:szCs w:val="24"/>
              </w:rPr>
              <w:t>事项</w:t>
            </w:r>
            <w:r>
              <w:rPr>
                <w:rFonts w:hint="eastAsia" w:ascii="Times New Roman" w:hAnsi="Times New Roman" w:eastAsia="黑体" w:cs="Times New Roman"/>
                <w:spacing w:val="0"/>
                <w:sz w:val="24"/>
                <w:szCs w:val="24"/>
                <w:lang w:eastAsia="zh-CN"/>
              </w:rPr>
              <w:t>名称</w:t>
            </w:r>
          </w:p>
        </w:tc>
        <w:tc>
          <w:tcPr>
            <w:tcW w:w="1772" w:type="dxa"/>
            <w:vAlign w:val="center"/>
          </w:tcPr>
          <w:p w14:paraId="40D15AD2">
            <w:pPr>
              <w:overflowPunct w:val="0"/>
              <w:autoSpaceDE w:val="0"/>
              <w:autoSpaceDN w:val="0"/>
              <w:spacing w:line="320" w:lineRule="exact"/>
              <w:jc w:val="center"/>
              <w:rPr>
                <w:rFonts w:ascii="Times New Roman" w:hAnsi="Times New Roman" w:eastAsia="黑体" w:cs="Times New Roman"/>
                <w:spacing w:val="0"/>
                <w:sz w:val="24"/>
                <w:szCs w:val="24"/>
              </w:rPr>
            </w:pPr>
            <w:r>
              <w:rPr>
                <w:rFonts w:ascii="Times New Roman" w:hAnsi="Times New Roman" w:eastAsia="黑体" w:cs="Times New Roman"/>
                <w:spacing w:val="0"/>
                <w:sz w:val="24"/>
                <w:szCs w:val="24"/>
              </w:rPr>
              <w:t>对应上级部门</w:t>
            </w:r>
          </w:p>
        </w:tc>
        <w:tc>
          <w:tcPr>
            <w:tcW w:w="6131" w:type="dxa"/>
            <w:vAlign w:val="center"/>
          </w:tcPr>
          <w:p w14:paraId="3DD09C2A">
            <w:pPr>
              <w:pStyle w:val="14"/>
              <w:overflowPunct w:val="0"/>
              <w:autoSpaceDE w:val="0"/>
              <w:autoSpaceDN w:val="0"/>
              <w:spacing w:line="320" w:lineRule="exact"/>
              <w:jc w:val="center"/>
              <w:rPr>
                <w:rFonts w:ascii="Times New Roman" w:hAnsi="Times New Roman" w:eastAsia="黑体" w:cs="Times New Roman"/>
                <w:spacing w:val="0"/>
                <w:sz w:val="24"/>
                <w:szCs w:val="24"/>
                <w:lang w:eastAsia="zh-CN"/>
              </w:rPr>
            </w:pPr>
            <w:r>
              <w:rPr>
                <w:rFonts w:ascii="Times New Roman" w:hAnsi="Times New Roman" w:eastAsia="黑体" w:cs="Times New Roman"/>
                <w:spacing w:val="0"/>
                <w:sz w:val="24"/>
                <w:szCs w:val="24"/>
              </w:rPr>
              <w:t>上级部门职责</w:t>
            </w:r>
          </w:p>
        </w:tc>
        <w:tc>
          <w:tcPr>
            <w:tcW w:w="4284" w:type="dxa"/>
            <w:vAlign w:val="center"/>
          </w:tcPr>
          <w:p w14:paraId="3F427E70">
            <w:pPr>
              <w:pStyle w:val="14"/>
              <w:overflowPunct w:val="0"/>
              <w:autoSpaceDE w:val="0"/>
              <w:autoSpaceDN w:val="0"/>
              <w:spacing w:line="320" w:lineRule="exact"/>
              <w:jc w:val="center"/>
              <w:rPr>
                <w:rFonts w:ascii="Times New Roman" w:hAnsi="Times New Roman" w:eastAsia="黑体" w:cs="Times New Roman"/>
                <w:spacing w:val="0"/>
                <w:sz w:val="24"/>
                <w:szCs w:val="24"/>
                <w:lang w:eastAsia="zh-CN"/>
              </w:rPr>
            </w:pPr>
            <w:r>
              <w:rPr>
                <w:rFonts w:ascii="Times New Roman" w:hAnsi="Times New Roman" w:eastAsia="黑体" w:cs="Times New Roman"/>
                <w:spacing w:val="0"/>
                <w:sz w:val="24"/>
                <w:szCs w:val="24"/>
                <w:lang w:eastAsia="zh-CN"/>
              </w:rPr>
              <w:t>乡镇</w:t>
            </w:r>
            <w:r>
              <w:rPr>
                <w:rFonts w:ascii="Times New Roman" w:hAnsi="Times New Roman" w:eastAsia="黑体" w:cs="Times New Roman"/>
                <w:spacing w:val="0"/>
                <w:sz w:val="24"/>
                <w:szCs w:val="24"/>
              </w:rPr>
              <w:t>配合职责</w:t>
            </w:r>
          </w:p>
        </w:tc>
      </w:tr>
      <w:tr w14:paraId="500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75" w:type="dxa"/>
            <w:gridSpan w:val="5"/>
            <w:vAlign w:val="center"/>
          </w:tcPr>
          <w:p w14:paraId="1B61E7B4">
            <w:pPr>
              <w:pStyle w:val="14"/>
              <w:overflowPunct w:val="0"/>
              <w:autoSpaceDE w:val="0"/>
              <w:autoSpaceDN w:val="0"/>
              <w:spacing w:line="320" w:lineRule="exact"/>
              <w:rPr>
                <w:rFonts w:ascii="Times New Roman" w:hAnsi="Times New Roman" w:eastAsia="黑体" w:cs="Times New Roman"/>
                <w:spacing w:val="0"/>
                <w:sz w:val="24"/>
                <w:szCs w:val="24"/>
                <w:lang w:eastAsia="zh-CN"/>
              </w:rPr>
            </w:pPr>
            <w:r>
              <w:rPr>
                <w:rFonts w:ascii="Times New Roman" w:hAnsi="Times New Roman" w:eastAsia="黑体" w:cs="Times New Roman"/>
                <w:spacing w:val="0"/>
                <w:sz w:val="24"/>
                <w:szCs w:val="24"/>
                <w:lang w:eastAsia="zh-CN"/>
              </w:rPr>
              <w:t>一、党的建设（3项）</w:t>
            </w:r>
          </w:p>
        </w:tc>
      </w:tr>
      <w:tr w14:paraId="6921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9" w:hRule="atLeast"/>
        </w:trPr>
        <w:tc>
          <w:tcPr>
            <w:tcW w:w="750" w:type="dxa"/>
            <w:vAlign w:val="center"/>
          </w:tcPr>
          <w:p w14:paraId="7C7F8A48">
            <w:pPr>
              <w:pStyle w:val="14"/>
              <w:overflowPunct w:val="0"/>
              <w:autoSpaceDE w:val="0"/>
              <w:autoSpaceDN w:val="0"/>
              <w:spacing w:line="320" w:lineRule="exact"/>
              <w:jc w:val="center"/>
              <w:rPr>
                <w:rFonts w:ascii="Times New Roman" w:hAnsi="Times New Roman" w:eastAsia="仿宋_GB2312" w:cs="Times New Roman"/>
                <w:spacing w:val="0"/>
                <w:sz w:val="24"/>
                <w:szCs w:val="24"/>
                <w:lang w:eastAsia="zh-CN"/>
              </w:rPr>
            </w:pPr>
            <w:r>
              <w:rPr>
                <w:rFonts w:ascii="Times New Roman" w:hAnsi="Times New Roman" w:eastAsia="仿宋_GB2312" w:cs="Times New Roman"/>
                <w:spacing w:val="0"/>
                <w:sz w:val="24"/>
                <w:szCs w:val="24"/>
                <w:lang w:eastAsia="zh-CN"/>
              </w:rPr>
              <w:t>1</w:t>
            </w:r>
          </w:p>
        </w:tc>
        <w:tc>
          <w:tcPr>
            <w:tcW w:w="1238" w:type="dxa"/>
            <w:vAlign w:val="center"/>
          </w:tcPr>
          <w:p w14:paraId="0B18358E">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“扫黄打非”工作</w:t>
            </w:r>
          </w:p>
        </w:tc>
        <w:tc>
          <w:tcPr>
            <w:tcW w:w="1772" w:type="dxa"/>
            <w:vAlign w:val="center"/>
          </w:tcPr>
          <w:p w14:paraId="6114C189">
            <w:pPr>
              <w:widowControl/>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县委宣传部</w:t>
            </w:r>
          </w:p>
          <w:p w14:paraId="0B874069">
            <w:pPr>
              <w:widowControl/>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县委统一战线工作部（县民族宗教事务局）</w:t>
            </w:r>
          </w:p>
          <w:p w14:paraId="2A1408B6">
            <w:pPr>
              <w:widowControl/>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县文化广电和旅游局</w:t>
            </w:r>
          </w:p>
          <w:p w14:paraId="60B253E3">
            <w:pPr>
              <w:widowControl/>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县公安局</w:t>
            </w:r>
          </w:p>
          <w:p w14:paraId="75687F7E">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县市场监督管理局</w:t>
            </w:r>
          </w:p>
        </w:tc>
        <w:tc>
          <w:tcPr>
            <w:tcW w:w="6131" w:type="dxa"/>
            <w:vAlign w:val="center"/>
          </w:tcPr>
          <w:p w14:paraId="33742A12">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b/>
                <w:color w:val="000000"/>
                <w:spacing w:val="0"/>
                <w:kern w:val="0"/>
                <w:sz w:val="24"/>
                <w:szCs w:val="24"/>
              </w:rPr>
            </w:pPr>
            <w:r>
              <w:rPr>
                <w:rFonts w:ascii="Times New Roman" w:hAnsi="Times New Roman" w:eastAsia="仿宋_GB2312" w:cs="Times New Roman"/>
                <w:b/>
                <w:color w:val="000000"/>
                <w:spacing w:val="0"/>
                <w:kern w:val="0"/>
                <w:sz w:val="24"/>
                <w:szCs w:val="24"/>
              </w:rPr>
              <w:t>县委宣传部：</w:t>
            </w:r>
          </w:p>
          <w:p w14:paraId="4D5B0201">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拟</w:t>
            </w:r>
            <w:r>
              <w:rPr>
                <w:rFonts w:hint="eastAsia" w:ascii="Times New Roman" w:hAnsi="Times New Roman" w:eastAsia="仿宋_GB2312" w:cs="Times New Roman"/>
                <w:color w:val="000000"/>
                <w:spacing w:val="0"/>
                <w:kern w:val="0"/>
                <w:sz w:val="24"/>
                <w:szCs w:val="24"/>
                <w:lang w:eastAsia="zh-CN"/>
              </w:rPr>
              <w:t>定</w:t>
            </w:r>
            <w:r>
              <w:rPr>
                <w:rFonts w:ascii="Times New Roman" w:hAnsi="Times New Roman" w:eastAsia="仿宋_GB2312" w:cs="Times New Roman"/>
                <w:color w:val="000000"/>
                <w:spacing w:val="0"/>
                <w:kern w:val="0"/>
                <w:sz w:val="24"/>
                <w:szCs w:val="24"/>
              </w:rPr>
              <w:t>全县“扫黄打非”行动方案并组织实施；</w:t>
            </w:r>
          </w:p>
          <w:p w14:paraId="007BD303">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 组织指导协调“扫黄打非”工作；</w:t>
            </w:r>
          </w:p>
          <w:p w14:paraId="60A7D840">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 组织协调查处非法和违禁出版传播活动大案要案、印刷发行和著作权领域重大违法违规行为、重大违法新闻活动等。</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县委统一战线工作部（县民族宗教事务局）：</w:t>
            </w:r>
          </w:p>
          <w:p w14:paraId="285C89D9">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县文化广电和旅游局：</w:t>
            </w:r>
          </w:p>
          <w:p w14:paraId="01BC253E">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对文化市场及“扫黄打非”重点部位进行巡查；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查处非法或违禁图书、报刊、光盘及印刷品、宣传品的销售传播。</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县公安局：</w:t>
            </w:r>
          </w:p>
          <w:p w14:paraId="33D27D18">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查处非法或违禁出版物的编辑、制作、印刷、仓储窝点。</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县市场监督管理局：</w:t>
            </w:r>
          </w:p>
          <w:p w14:paraId="5D323609">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依法查处出版物和文化娱乐市场中无营业执照经营和超范围经营的行为，协助有关行政管理部门查处各类非法出版活动。</w:t>
            </w:r>
          </w:p>
        </w:tc>
        <w:tc>
          <w:tcPr>
            <w:tcW w:w="4284" w:type="dxa"/>
            <w:vAlign w:val="center"/>
          </w:tcPr>
          <w:p w14:paraId="1A5B3322">
            <w:pPr>
              <w:keepNext w:val="0"/>
              <w:keepLines w:val="0"/>
              <w:pageBreakBefore w:val="0"/>
              <w:widowControl/>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做好辖区“扫黄打非”相关政策法规的学习、宣传、培训以及信息沟通等工作；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对辖区内文化市场及经营单位开展日常巡查，及时发现、上报</w:t>
            </w:r>
            <w:r>
              <w:rPr>
                <w:rFonts w:hint="eastAsia" w:ascii="Times New Roman" w:hAnsi="Times New Roman" w:eastAsia="仿宋_GB2312" w:cs="Times New Roman"/>
                <w:color w:val="000000"/>
                <w:spacing w:val="0"/>
                <w:kern w:val="0"/>
                <w:sz w:val="24"/>
                <w:szCs w:val="24"/>
                <w:lang w:eastAsia="zh-CN"/>
              </w:rPr>
              <w:t>问题线索</w:t>
            </w:r>
            <w:r>
              <w:rPr>
                <w:rFonts w:ascii="Times New Roman" w:hAnsi="Times New Roman" w:eastAsia="仿宋_GB2312" w:cs="Times New Roman"/>
                <w:color w:val="000000"/>
                <w:spacing w:val="0"/>
                <w:kern w:val="0"/>
                <w:sz w:val="24"/>
                <w:szCs w:val="24"/>
              </w:rPr>
              <w:t>；</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配合查处非法或违禁图书、报刊、光盘以及印刷品、宣传品的销售传播。</w:t>
            </w:r>
            <w:r>
              <w:rPr>
                <w:rFonts w:ascii="Times New Roman" w:hAnsi="Times New Roman" w:eastAsia="仿宋_GB2312" w:cs="Times New Roman"/>
                <w:color w:val="000000"/>
                <w:spacing w:val="0"/>
                <w:kern w:val="0"/>
                <w:sz w:val="24"/>
                <w:szCs w:val="24"/>
              </w:rPr>
              <w:br w:type="textWrapping"/>
            </w:r>
          </w:p>
        </w:tc>
      </w:tr>
      <w:tr w14:paraId="7BDA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vAlign w:val="center"/>
          </w:tcPr>
          <w:p w14:paraId="7333B0BF">
            <w:pPr>
              <w:pStyle w:val="14"/>
              <w:overflowPunct w:val="0"/>
              <w:autoSpaceDE w:val="0"/>
              <w:autoSpaceDN w:val="0"/>
              <w:spacing w:line="320" w:lineRule="exact"/>
              <w:jc w:val="center"/>
              <w:rPr>
                <w:rFonts w:ascii="Times New Roman" w:hAnsi="Times New Roman" w:eastAsia="仿宋_GB2312" w:cs="Times New Roman"/>
                <w:spacing w:val="0"/>
                <w:sz w:val="24"/>
                <w:szCs w:val="24"/>
                <w:lang w:eastAsia="zh-CN"/>
              </w:rPr>
            </w:pPr>
            <w:r>
              <w:rPr>
                <w:rFonts w:ascii="Times New Roman" w:hAnsi="Times New Roman" w:eastAsia="仿宋_GB2312" w:cs="Times New Roman"/>
                <w:spacing w:val="0"/>
                <w:sz w:val="24"/>
                <w:szCs w:val="24"/>
                <w:lang w:eastAsia="zh-CN"/>
              </w:rPr>
              <w:t>2</w:t>
            </w:r>
          </w:p>
        </w:tc>
        <w:tc>
          <w:tcPr>
            <w:tcW w:w="1238" w:type="dxa"/>
            <w:vAlign w:val="center"/>
          </w:tcPr>
          <w:p w14:paraId="20DCD133">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民族宗教事务管理工作</w:t>
            </w:r>
          </w:p>
        </w:tc>
        <w:tc>
          <w:tcPr>
            <w:tcW w:w="1772" w:type="dxa"/>
            <w:vAlign w:val="center"/>
          </w:tcPr>
          <w:p w14:paraId="5267A4E3">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县委统一战线工作部（县民族宗教事务局）</w:t>
            </w:r>
          </w:p>
        </w:tc>
        <w:tc>
          <w:tcPr>
            <w:tcW w:w="6131" w:type="dxa"/>
            <w:vAlign w:val="center"/>
          </w:tcPr>
          <w:p w14:paraId="67A36907">
            <w:pPr>
              <w:widowControl/>
              <w:numPr>
                <w:ilvl w:val="0"/>
                <w:numId w:val="0"/>
              </w:num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val="en-US" w:eastAsia="zh-CN"/>
              </w:rPr>
              <w:t xml:space="preserve">1. </w:t>
            </w:r>
            <w:r>
              <w:rPr>
                <w:rFonts w:ascii="Times New Roman" w:hAnsi="Times New Roman" w:eastAsia="仿宋_GB2312" w:cs="Times New Roman"/>
                <w:color w:val="000000"/>
                <w:spacing w:val="0"/>
                <w:kern w:val="0"/>
                <w:sz w:val="24"/>
                <w:szCs w:val="24"/>
              </w:rPr>
              <w:t>指导乡镇对符合条件的临时活动地点的活动进行监管；</w:t>
            </w:r>
          </w:p>
          <w:p w14:paraId="20D2FCFB">
            <w:pPr>
              <w:widowControl/>
              <w:numPr>
                <w:ilvl w:val="0"/>
                <w:numId w:val="0"/>
              </w:num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val="en-US" w:eastAsia="zh-CN"/>
              </w:rPr>
              <w:t xml:space="preserve">2. </w:t>
            </w:r>
            <w:r>
              <w:rPr>
                <w:rFonts w:ascii="Times New Roman" w:hAnsi="Times New Roman" w:eastAsia="仿宋_GB2312" w:cs="Times New Roman"/>
                <w:color w:val="000000"/>
                <w:spacing w:val="0"/>
                <w:kern w:val="0"/>
                <w:sz w:val="24"/>
                <w:szCs w:val="24"/>
              </w:rPr>
              <w:t>对涉及国家利益和社会公共利益的宗教事务进行行政管理，对宗教活动场所管理组织成员进行备案；</w:t>
            </w:r>
          </w:p>
          <w:p w14:paraId="77A95D05">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3. 指导处理宗教场所突发情况。</w:t>
            </w:r>
          </w:p>
        </w:tc>
        <w:tc>
          <w:tcPr>
            <w:tcW w:w="4284" w:type="dxa"/>
            <w:vAlign w:val="center"/>
          </w:tcPr>
          <w:p w14:paraId="296C385A">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宣传党的民族宗教理论和方针政策；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做好辖区宗教场所日常监管，及时发现、制止未批先建、批小建大、违法占地等违法违规行为，并报告上级主管部门；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加强宗教人员管理，化解宗教因素矛盾纠纷</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t>动态排查非法宗教人员，发现苗头性问题及时上报</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配合有关部门做好大型宗教活动管理，做好秩序维护、突发事件处置等工作</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协助上级部门查处非法宗教活动，防范极端宗教思想渗透。</w:t>
            </w:r>
          </w:p>
        </w:tc>
      </w:tr>
      <w:tr w14:paraId="51A1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750" w:type="dxa"/>
            <w:vAlign w:val="center"/>
          </w:tcPr>
          <w:p w14:paraId="11F05BE1">
            <w:pPr>
              <w:pStyle w:val="14"/>
              <w:overflowPunct w:val="0"/>
              <w:autoSpaceDE w:val="0"/>
              <w:autoSpaceDN w:val="0"/>
              <w:spacing w:line="320" w:lineRule="exact"/>
              <w:jc w:val="center"/>
              <w:rPr>
                <w:rFonts w:ascii="Times New Roman" w:hAnsi="Times New Roman" w:eastAsia="仿宋_GB2312" w:cs="Times New Roman"/>
                <w:spacing w:val="0"/>
                <w:sz w:val="24"/>
                <w:szCs w:val="24"/>
                <w:lang w:eastAsia="zh-CN"/>
              </w:rPr>
            </w:pPr>
            <w:r>
              <w:rPr>
                <w:rFonts w:ascii="Times New Roman" w:hAnsi="Times New Roman" w:eastAsia="仿宋_GB2312" w:cs="Times New Roman"/>
                <w:spacing w:val="0"/>
                <w:sz w:val="24"/>
                <w:szCs w:val="24"/>
                <w:lang w:eastAsia="zh-CN"/>
              </w:rPr>
              <w:t>3</w:t>
            </w:r>
          </w:p>
        </w:tc>
        <w:tc>
          <w:tcPr>
            <w:tcW w:w="1238" w:type="dxa"/>
            <w:vAlign w:val="center"/>
          </w:tcPr>
          <w:p w14:paraId="27A78F3E">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基层商会组织建设</w:t>
            </w:r>
          </w:p>
        </w:tc>
        <w:tc>
          <w:tcPr>
            <w:tcW w:w="1772" w:type="dxa"/>
            <w:vAlign w:val="center"/>
          </w:tcPr>
          <w:p w14:paraId="0B2F2D66">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县工商业联合会</w:t>
            </w:r>
          </w:p>
        </w:tc>
        <w:tc>
          <w:tcPr>
            <w:tcW w:w="6131" w:type="dxa"/>
            <w:vAlign w:val="center"/>
          </w:tcPr>
          <w:p w14:paraId="57A69073">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负责指导乡镇商会登记注册工作，引导乡镇商会发挥职能作用。</w:t>
            </w:r>
          </w:p>
        </w:tc>
        <w:tc>
          <w:tcPr>
            <w:tcW w:w="4284" w:type="dxa"/>
            <w:vAlign w:val="center"/>
          </w:tcPr>
          <w:p w14:paraId="6E80F110">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加大商会发展支持力度，配合推进乡</w:t>
            </w:r>
            <w:r>
              <w:rPr>
                <w:rFonts w:hint="eastAsia" w:ascii="Times New Roman" w:hAnsi="Times New Roman" w:eastAsia="仿宋_GB2312" w:cs="Times New Roman"/>
                <w:color w:val="000000"/>
                <w:spacing w:val="0"/>
                <w:kern w:val="0"/>
                <w:sz w:val="24"/>
                <w:szCs w:val="24"/>
                <w:lang w:eastAsia="zh-CN"/>
              </w:rPr>
              <w:t>镇</w:t>
            </w:r>
            <w:r>
              <w:rPr>
                <w:rFonts w:ascii="Times New Roman" w:hAnsi="Times New Roman" w:eastAsia="仿宋_GB2312" w:cs="Times New Roman"/>
                <w:color w:val="000000"/>
                <w:spacing w:val="0"/>
                <w:kern w:val="0"/>
                <w:sz w:val="24"/>
                <w:szCs w:val="24"/>
              </w:rPr>
              <w:t>商会登记注册、党组织建设工作，按照规定推进换届工作；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配合对商会会员开展思想引导、教育培训等，促进商会在党的统战工作和经济工作中发挥作用。</w:t>
            </w:r>
          </w:p>
        </w:tc>
      </w:tr>
      <w:tr w14:paraId="7569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75" w:type="dxa"/>
            <w:gridSpan w:val="5"/>
            <w:shd w:val="clear" w:color="auto" w:fill="auto"/>
            <w:vAlign w:val="center"/>
          </w:tcPr>
          <w:p w14:paraId="1577F7EB">
            <w:pPr>
              <w:pStyle w:val="14"/>
              <w:overflowPunct w:val="0"/>
              <w:autoSpaceDE w:val="0"/>
              <w:autoSpaceDN w:val="0"/>
              <w:spacing w:line="320" w:lineRule="exact"/>
              <w:rPr>
                <w:rFonts w:ascii="Times New Roman" w:hAnsi="Times New Roman" w:eastAsia="黑体" w:cs="Times New Roman"/>
                <w:spacing w:val="0"/>
                <w:sz w:val="24"/>
                <w:szCs w:val="24"/>
                <w:lang w:eastAsia="zh-CN"/>
              </w:rPr>
            </w:pPr>
            <w:r>
              <w:rPr>
                <w:rFonts w:ascii="Times New Roman" w:hAnsi="Times New Roman" w:eastAsia="黑体" w:cs="Times New Roman"/>
                <w:spacing w:val="0"/>
                <w:sz w:val="24"/>
                <w:szCs w:val="24"/>
                <w:lang w:eastAsia="zh-CN"/>
              </w:rPr>
              <w:t>二、经济发展（16项）</w:t>
            </w:r>
          </w:p>
        </w:tc>
      </w:tr>
      <w:tr w14:paraId="10D9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50" w:type="dxa"/>
            <w:shd w:val="clear" w:color="auto" w:fill="auto"/>
            <w:vAlign w:val="center"/>
          </w:tcPr>
          <w:p w14:paraId="4EF60163">
            <w:pPr>
              <w:widowControl/>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4</w:t>
            </w:r>
          </w:p>
        </w:tc>
        <w:tc>
          <w:tcPr>
            <w:tcW w:w="1238" w:type="dxa"/>
            <w:shd w:val="clear" w:color="auto" w:fill="auto"/>
            <w:vAlign w:val="center"/>
          </w:tcPr>
          <w:p w14:paraId="66200038">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农村金融服务工作</w:t>
            </w:r>
          </w:p>
        </w:tc>
        <w:tc>
          <w:tcPr>
            <w:tcW w:w="1772" w:type="dxa"/>
            <w:shd w:val="clear" w:color="auto" w:fill="auto"/>
            <w:vAlign w:val="center"/>
          </w:tcPr>
          <w:p w14:paraId="788C8FEA">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县政府办公室</w:t>
            </w:r>
          </w:p>
        </w:tc>
        <w:tc>
          <w:tcPr>
            <w:tcW w:w="6131" w:type="dxa"/>
            <w:shd w:val="clear" w:color="auto" w:fill="auto"/>
            <w:vAlign w:val="center"/>
          </w:tcPr>
          <w:p w14:paraId="75953367">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负责农村金融工作，做好小额信贷政策宣传和审核工作，督促、协调相关单位落实好小额信贷政策工作，助力乡村振兴。</w:t>
            </w:r>
          </w:p>
        </w:tc>
        <w:tc>
          <w:tcPr>
            <w:tcW w:w="4284" w:type="dxa"/>
            <w:shd w:val="clear" w:color="auto" w:fill="auto"/>
            <w:vAlign w:val="center"/>
          </w:tcPr>
          <w:p w14:paraId="5859FE6B">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做好农村小额信贷项目申报、初审；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配合做好信用村信用户建设、农村经营主体融资等农村金融工作。</w:t>
            </w:r>
          </w:p>
        </w:tc>
      </w:tr>
      <w:tr w14:paraId="7C49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619B5F9B">
            <w:pPr>
              <w:widowControl/>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5</w:t>
            </w:r>
          </w:p>
        </w:tc>
        <w:tc>
          <w:tcPr>
            <w:tcW w:w="1238" w:type="dxa"/>
            <w:shd w:val="clear" w:color="auto" w:fill="auto"/>
            <w:vAlign w:val="center"/>
          </w:tcPr>
          <w:p w14:paraId="6EB05303">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小微企业融资贷款</w:t>
            </w:r>
          </w:p>
        </w:tc>
        <w:tc>
          <w:tcPr>
            <w:tcW w:w="1772" w:type="dxa"/>
            <w:shd w:val="clear" w:color="auto" w:fill="auto"/>
            <w:vAlign w:val="center"/>
          </w:tcPr>
          <w:p w14:paraId="043CFDB7">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县发展和改革委员会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国家金融监督管理总局宜阳监管支局</w:t>
            </w:r>
          </w:p>
        </w:tc>
        <w:tc>
          <w:tcPr>
            <w:tcW w:w="6131" w:type="dxa"/>
            <w:shd w:val="clear" w:color="auto" w:fill="auto"/>
            <w:vAlign w:val="center"/>
          </w:tcPr>
          <w:p w14:paraId="4D14AA2C">
            <w:pPr>
              <w:widowControl/>
              <w:overflowPunct w:val="0"/>
              <w:autoSpaceDE w:val="0"/>
              <w:autoSpaceDN w:val="0"/>
              <w:spacing w:line="320" w:lineRule="exact"/>
              <w:textAlignment w:val="center"/>
              <w:rPr>
                <w:rFonts w:ascii="Times New Roman" w:hAnsi="Times New Roman" w:eastAsia="仿宋_GB2312" w:cs="Times New Roman"/>
                <w:b/>
                <w:color w:val="000000"/>
                <w:spacing w:val="0"/>
                <w:kern w:val="0"/>
                <w:sz w:val="24"/>
                <w:szCs w:val="24"/>
              </w:rPr>
            </w:pPr>
            <w:r>
              <w:rPr>
                <w:rFonts w:ascii="Times New Roman" w:hAnsi="Times New Roman" w:eastAsia="仿宋_GB2312" w:cs="Times New Roman"/>
                <w:b/>
                <w:color w:val="000000"/>
                <w:spacing w:val="0"/>
                <w:kern w:val="0"/>
                <w:sz w:val="24"/>
                <w:szCs w:val="24"/>
              </w:rPr>
              <w:t>县发展和改革委员会：</w:t>
            </w:r>
          </w:p>
          <w:p w14:paraId="32CDA520">
            <w:pPr>
              <w:widowControl/>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负责小微企业融资贷款整体统筹协调，做好政策培训、统计调度、通报督促和督导评估。</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国家金融监督管理总局宜阳监管支局：</w:t>
            </w:r>
          </w:p>
          <w:p w14:paraId="48B2D2DE">
            <w:pPr>
              <w:widowControl/>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对符合条件的企业进行实地走访；</w:t>
            </w:r>
          </w:p>
          <w:p w14:paraId="765CD912">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2. 对符合条件的企业融资需求进行申报、授信及放贷工作。</w:t>
            </w:r>
          </w:p>
        </w:tc>
        <w:tc>
          <w:tcPr>
            <w:tcW w:w="4284" w:type="dxa"/>
            <w:shd w:val="clear" w:color="auto" w:fill="auto"/>
            <w:vAlign w:val="center"/>
          </w:tcPr>
          <w:p w14:paraId="4DC1932F">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负责对辖区内经营主体融资需求进行摸排，收集相关信息资料；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配合协调解决经营主体融资、经营、市场等方面的困难和问题；</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做好小微企业融资贷款政策宣传与解答。</w:t>
            </w:r>
          </w:p>
        </w:tc>
      </w:tr>
      <w:tr w14:paraId="0673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50" w:type="dxa"/>
            <w:shd w:val="clear" w:color="auto" w:fill="auto"/>
            <w:vAlign w:val="center"/>
          </w:tcPr>
          <w:p w14:paraId="1420CD68">
            <w:pPr>
              <w:widowControl/>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6</w:t>
            </w:r>
          </w:p>
        </w:tc>
        <w:tc>
          <w:tcPr>
            <w:tcW w:w="1238" w:type="dxa"/>
            <w:shd w:val="clear" w:color="auto" w:fill="auto"/>
            <w:vAlign w:val="center"/>
          </w:tcPr>
          <w:p w14:paraId="6DDD6A52">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优化营商环境工作</w:t>
            </w:r>
          </w:p>
        </w:tc>
        <w:tc>
          <w:tcPr>
            <w:tcW w:w="1772" w:type="dxa"/>
            <w:shd w:val="clear" w:color="auto" w:fill="auto"/>
            <w:vAlign w:val="center"/>
          </w:tcPr>
          <w:p w14:paraId="459647A9">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县发展和改革委员会</w:t>
            </w:r>
          </w:p>
        </w:tc>
        <w:tc>
          <w:tcPr>
            <w:tcW w:w="6131" w:type="dxa"/>
            <w:shd w:val="clear" w:color="auto" w:fill="auto"/>
            <w:vAlign w:val="center"/>
          </w:tcPr>
          <w:p w14:paraId="3477C543">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指导、组织、协调、监督优化营商环境工作；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及时受理、调查处理或转办营商环境投诉举报案件。</w:t>
            </w:r>
          </w:p>
        </w:tc>
        <w:tc>
          <w:tcPr>
            <w:tcW w:w="4284" w:type="dxa"/>
            <w:shd w:val="clear" w:color="auto" w:fill="auto"/>
            <w:vAlign w:val="center"/>
          </w:tcPr>
          <w:p w14:paraId="4A4FC112">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配合做好营商环境评价评议及“营商环境服务日”工作；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配合做好营商环境企业走访、企业投诉处理及案件办理。</w:t>
            </w:r>
          </w:p>
        </w:tc>
      </w:tr>
      <w:tr w14:paraId="4F42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750" w:type="dxa"/>
            <w:shd w:val="clear" w:color="auto" w:fill="auto"/>
            <w:vAlign w:val="center"/>
          </w:tcPr>
          <w:p w14:paraId="16682ECF">
            <w:pPr>
              <w:widowControl/>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7</w:t>
            </w:r>
          </w:p>
        </w:tc>
        <w:tc>
          <w:tcPr>
            <w:tcW w:w="1238" w:type="dxa"/>
            <w:shd w:val="clear" w:color="auto" w:fill="auto"/>
            <w:vAlign w:val="center"/>
          </w:tcPr>
          <w:p w14:paraId="03318DAE">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信用体系建设工作</w:t>
            </w:r>
          </w:p>
        </w:tc>
        <w:tc>
          <w:tcPr>
            <w:tcW w:w="1772" w:type="dxa"/>
            <w:shd w:val="clear" w:color="auto" w:fill="auto"/>
            <w:vAlign w:val="center"/>
          </w:tcPr>
          <w:p w14:paraId="4328A361">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县发展和改革委员会</w:t>
            </w:r>
          </w:p>
        </w:tc>
        <w:tc>
          <w:tcPr>
            <w:tcW w:w="6131" w:type="dxa"/>
            <w:shd w:val="clear" w:color="auto" w:fill="auto"/>
            <w:vAlign w:val="center"/>
          </w:tcPr>
          <w:p w14:paraId="555A238E">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依法依规归集报送公共信用信息；</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开展诚信宣传活动；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结合工作职能、业务领域范围，积极探索研究“信易+”应用场景；</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指导行业主管部门通过提示约谈、信用承诺、联合惩戒等措施，提升严重失信主体</w:t>
            </w:r>
            <w:r>
              <w:rPr>
                <w:rFonts w:hint="eastAsia" w:ascii="Times New Roman" w:hAnsi="Times New Roman" w:eastAsia="仿宋_GB2312" w:cs="Times New Roman"/>
                <w:color w:val="000000"/>
                <w:spacing w:val="0"/>
                <w:kern w:val="0"/>
                <w:sz w:val="24"/>
                <w:szCs w:val="24"/>
                <w:lang w:eastAsia="zh-CN"/>
              </w:rPr>
              <w:t>专项</w:t>
            </w:r>
            <w:r>
              <w:rPr>
                <w:rFonts w:ascii="Times New Roman" w:hAnsi="Times New Roman" w:eastAsia="仿宋_GB2312" w:cs="Times New Roman"/>
                <w:color w:val="000000"/>
                <w:spacing w:val="0"/>
                <w:kern w:val="0"/>
                <w:sz w:val="24"/>
                <w:szCs w:val="24"/>
              </w:rPr>
              <w:t>治理</w:t>
            </w:r>
            <w:r>
              <w:rPr>
                <w:rFonts w:hint="eastAsia" w:ascii="Times New Roman" w:hAnsi="Times New Roman" w:eastAsia="仿宋_GB2312" w:cs="Times New Roman"/>
                <w:color w:val="000000"/>
                <w:spacing w:val="0"/>
                <w:kern w:val="0"/>
                <w:sz w:val="24"/>
                <w:szCs w:val="24"/>
                <w:lang w:eastAsia="zh-CN"/>
              </w:rPr>
              <w:t>工作</w:t>
            </w:r>
            <w:r>
              <w:rPr>
                <w:rFonts w:ascii="Times New Roman" w:hAnsi="Times New Roman" w:eastAsia="仿宋_GB2312" w:cs="Times New Roman"/>
                <w:color w:val="000000"/>
                <w:spacing w:val="0"/>
                <w:kern w:val="0"/>
                <w:sz w:val="24"/>
                <w:szCs w:val="24"/>
              </w:rPr>
              <w:t>成效。</w:t>
            </w:r>
          </w:p>
        </w:tc>
        <w:tc>
          <w:tcPr>
            <w:tcW w:w="4284" w:type="dxa"/>
            <w:shd w:val="clear" w:color="auto" w:fill="auto"/>
            <w:vAlign w:val="center"/>
          </w:tcPr>
          <w:p w14:paraId="163A9F88">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配合做好公共信用信息归集工作；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配合开展诚信宣传活动；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积极推动“信易+”场景的应用；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在县发展和改革委员会提供失信主体名单的基础上，配合做好严重失信主体专项治理工作。</w:t>
            </w:r>
          </w:p>
        </w:tc>
      </w:tr>
      <w:tr w14:paraId="17CD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750" w:type="dxa"/>
            <w:shd w:val="clear" w:color="auto" w:fill="auto"/>
            <w:vAlign w:val="center"/>
          </w:tcPr>
          <w:p w14:paraId="554F743A">
            <w:pPr>
              <w:widowControl/>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8</w:t>
            </w:r>
          </w:p>
        </w:tc>
        <w:tc>
          <w:tcPr>
            <w:tcW w:w="1238" w:type="dxa"/>
            <w:shd w:val="clear" w:color="auto" w:fill="auto"/>
            <w:vAlign w:val="center"/>
          </w:tcPr>
          <w:p w14:paraId="1A105DF0">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能源项目实施</w:t>
            </w:r>
          </w:p>
        </w:tc>
        <w:tc>
          <w:tcPr>
            <w:tcW w:w="1772" w:type="dxa"/>
            <w:shd w:val="clear" w:color="auto" w:fill="auto"/>
            <w:vAlign w:val="center"/>
          </w:tcPr>
          <w:p w14:paraId="1FB4F6F8">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县发展和改革委员会</w:t>
            </w:r>
          </w:p>
        </w:tc>
        <w:tc>
          <w:tcPr>
            <w:tcW w:w="6131" w:type="dxa"/>
            <w:shd w:val="clear" w:color="auto" w:fill="auto"/>
            <w:vAlign w:val="center"/>
          </w:tcPr>
          <w:p w14:paraId="76A5EAFD">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编制能源规划实施方案；</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研究解决能源发展中的重大问题；</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统筹推进能源项目实施；</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加强项目后期监管。</w:t>
            </w:r>
          </w:p>
        </w:tc>
        <w:tc>
          <w:tcPr>
            <w:tcW w:w="4284" w:type="dxa"/>
            <w:shd w:val="clear" w:color="auto" w:fill="auto"/>
            <w:vAlign w:val="center"/>
          </w:tcPr>
          <w:p w14:paraId="10F70C68">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提供项目建设用地性质等基础信息；</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负责参与项目选址；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配合协调解决能源项目实施中的各种问题。</w:t>
            </w:r>
          </w:p>
        </w:tc>
      </w:tr>
      <w:tr w14:paraId="6C0E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750" w:type="dxa"/>
            <w:shd w:val="clear" w:color="auto" w:fill="auto"/>
            <w:vAlign w:val="center"/>
          </w:tcPr>
          <w:p w14:paraId="76B24F1E">
            <w:pPr>
              <w:widowControl/>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9</w:t>
            </w:r>
          </w:p>
        </w:tc>
        <w:tc>
          <w:tcPr>
            <w:tcW w:w="1238" w:type="dxa"/>
            <w:shd w:val="clear" w:color="auto" w:fill="auto"/>
            <w:vAlign w:val="center"/>
          </w:tcPr>
          <w:p w14:paraId="33B88760">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创新主体、创新平台备案工作</w:t>
            </w:r>
          </w:p>
        </w:tc>
        <w:tc>
          <w:tcPr>
            <w:tcW w:w="1772" w:type="dxa"/>
            <w:shd w:val="clear" w:color="auto" w:fill="auto"/>
            <w:vAlign w:val="center"/>
          </w:tcPr>
          <w:p w14:paraId="4D14F776">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县科学技术局</w:t>
            </w:r>
          </w:p>
        </w:tc>
        <w:tc>
          <w:tcPr>
            <w:tcW w:w="6131" w:type="dxa"/>
            <w:shd w:val="clear" w:color="auto" w:fill="auto"/>
            <w:vAlign w:val="center"/>
          </w:tcPr>
          <w:p w14:paraId="19D2D318">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负责对企业申报“市级研发中心、省级工程技术研究中心、孵化器、新型研发机构、重点实验室等科技领域创新平台”时提交的申报材料进行初审、备案，对符合申报条件的上报市科学技术局。</w:t>
            </w:r>
          </w:p>
        </w:tc>
        <w:tc>
          <w:tcPr>
            <w:tcW w:w="4284" w:type="dxa"/>
            <w:shd w:val="clear" w:color="auto" w:fill="auto"/>
            <w:vAlign w:val="center"/>
          </w:tcPr>
          <w:p w14:paraId="0588FCE6">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宣传申报政策；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督促有申报意向的企业按时间节点提交申报资料；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配合开展申报企业实地核查工作。</w:t>
            </w:r>
          </w:p>
        </w:tc>
      </w:tr>
      <w:tr w14:paraId="0B17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5090F0D0">
            <w:pPr>
              <w:widowControl/>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10</w:t>
            </w:r>
          </w:p>
        </w:tc>
        <w:tc>
          <w:tcPr>
            <w:tcW w:w="1238" w:type="dxa"/>
            <w:shd w:val="clear" w:color="auto" w:fill="auto"/>
            <w:vAlign w:val="center"/>
          </w:tcPr>
          <w:p w14:paraId="7BBCAAD2">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规上工业企业研发活动全覆盖、费用支出、高新技术产业增加值填报工作</w:t>
            </w:r>
          </w:p>
        </w:tc>
        <w:tc>
          <w:tcPr>
            <w:tcW w:w="1772" w:type="dxa"/>
            <w:shd w:val="clear" w:color="auto" w:fill="auto"/>
            <w:vAlign w:val="center"/>
          </w:tcPr>
          <w:p w14:paraId="26DBA42F">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县科学技术局</w:t>
            </w:r>
          </w:p>
        </w:tc>
        <w:tc>
          <w:tcPr>
            <w:tcW w:w="6131" w:type="dxa"/>
            <w:shd w:val="clear" w:color="auto" w:fill="auto"/>
            <w:vAlign w:val="center"/>
          </w:tcPr>
          <w:p w14:paraId="1C972656">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做好科技类研发活动政策宣传和指导，负责对网上申报资料</w:t>
            </w:r>
            <w:r>
              <w:rPr>
                <w:rFonts w:hint="eastAsia" w:ascii="Times New Roman" w:hAnsi="Times New Roman" w:eastAsia="仿宋_GB2312" w:cs="Times New Roman"/>
                <w:color w:val="000000"/>
                <w:spacing w:val="0"/>
                <w:kern w:val="0"/>
                <w:sz w:val="24"/>
                <w:szCs w:val="24"/>
                <w:lang w:eastAsia="zh-CN"/>
              </w:rPr>
              <w:t>进行</w:t>
            </w:r>
            <w:r>
              <w:rPr>
                <w:rFonts w:ascii="Times New Roman" w:hAnsi="Times New Roman" w:eastAsia="仿宋_GB2312" w:cs="Times New Roman"/>
                <w:color w:val="000000"/>
                <w:spacing w:val="0"/>
                <w:kern w:val="0"/>
                <w:sz w:val="24"/>
                <w:szCs w:val="24"/>
              </w:rPr>
              <w:t>初审</w:t>
            </w:r>
            <w:r>
              <w:rPr>
                <w:rFonts w:hint="eastAsia" w:ascii="Times New Roman" w:hAnsi="Times New Roman" w:eastAsia="仿宋_GB2312" w:cs="Times New Roman"/>
                <w:color w:val="000000"/>
                <w:spacing w:val="0"/>
                <w:kern w:val="0"/>
                <w:sz w:val="24"/>
                <w:szCs w:val="24"/>
                <w:lang w:eastAsia="zh-CN"/>
              </w:rPr>
              <w:t>和</w:t>
            </w:r>
            <w:r>
              <w:rPr>
                <w:rFonts w:ascii="Times New Roman" w:hAnsi="Times New Roman" w:eastAsia="仿宋_GB2312" w:cs="Times New Roman"/>
                <w:color w:val="000000"/>
                <w:spacing w:val="0"/>
                <w:kern w:val="0"/>
                <w:sz w:val="24"/>
                <w:szCs w:val="24"/>
              </w:rPr>
              <w:t>提交上报。</w:t>
            </w:r>
          </w:p>
        </w:tc>
        <w:tc>
          <w:tcPr>
            <w:tcW w:w="4284" w:type="dxa"/>
            <w:shd w:val="clear" w:color="auto" w:fill="auto"/>
            <w:vAlign w:val="center"/>
          </w:tcPr>
          <w:p w14:paraId="4B18124D">
            <w:pPr>
              <w:widowControl/>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宣传填报政策；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督促辖区企业积极开展网上填报。</w:t>
            </w:r>
          </w:p>
        </w:tc>
      </w:tr>
      <w:tr w14:paraId="2F56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02A85753">
            <w:pPr>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11</w:t>
            </w:r>
          </w:p>
        </w:tc>
        <w:tc>
          <w:tcPr>
            <w:tcW w:w="1238" w:type="dxa"/>
            <w:shd w:val="clear" w:color="auto" w:fill="auto"/>
            <w:vAlign w:val="center"/>
          </w:tcPr>
          <w:p w14:paraId="6F17CFF8">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消费品以旧换新</w:t>
            </w:r>
          </w:p>
        </w:tc>
        <w:tc>
          <w:tcPr>
            <w:tcW w:w="1772" w:type="dxa"/>
            <w:shd w:val="clear" w:color="auto" w:fill="auto"/>
            <w:vAlign w:val="center"/>
          </w:tcPr>
          <w:p w14:paraId="711A816B">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县工业信息化和商务局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县委宣传部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县财政局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县税务局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县公安局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p>
        </w:tc>
        <w:tc>
          <w:tcPr>
            <w:tcW w:w="6131" w:type="dxa"/>
            <w:shd w:val="clear" w:color="auto" w:fill="auto"/>
            <w:vAlign w:val="center"/>
          </w:tcPr>
          <w:p w14:paraId="47DF8884">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b/>
                <w:color w:val="000000"/>
                <w:spacing w:val="0"/>
                <w:kern w:val="0"/>
                <w:sz w:val="24"/>
                <w:szCs w:val="24"/>
              </w:rPr>
              <w:t>县工业信息化和商务局：</w:t>
            </w:r>
            <w:r>
              <w:rPr>
                <w:rFonts w:ascii="Times New Roman" w:hAnsi="Times New Roman" w:eastAsia="仿宋_GB2312" w:cs="Times New Roman"/>
                <w:b/>
                <w:color w:val="000000"/>
                <w:spacing w:val="0"/>
                <w:kern w:val="0"/>
                <w:sz w:val="24"/>
                <w:szCs w:val="24"/>
              </w:rPr>
              <w:br w:type="textWrapping"/>
            </w:r>
            <w:r>
              <w:rPr>
                <w:rFonts w:ascii="Times New Roman" w:hAnsi="Times New Roman" w:eastAsia="仿宋_GB2312" w:cs="Times New Roman"/>
                <w:color w:val="000000"/>
                <w:spacing w:val="0"/>
                <w:kern w:val="0"/>
                <w:sz w:val="24"/>
                <w:szCs w:val="24"/>
              </w:rPr>
              <w:t>1. 负责统筹全县消费品以旧换新工作，负责汽车、家电、数码产品、家装厨卫产品、电动自行车等领域以旧换新具体实施；</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负责县域内以旧换新活动举办及审核兑付等工作；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3. 负责推动消费品以旧换新活动进村镇进社区。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县委宣传部：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指导新闻媒体加大对消费品以旧换新的政策宣传。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县财政局:</w:t>
            </w:r>
            <w:r>
              <w:rPr>
                <w:rFonts w:ascii="Times New Roman" w:hAnsi="Times New Roman" w:eastAsia="仿宋_GB2312" w:cs="Times New Roman"/>
                <w:b/>
                <w:color w:val="000000"/>
                <w:spacing w:val="0"/>
                <w:kern w:val="0"/>
                <w:sz w:val="24"/>
                <w:szCs w:val="24"/>
              </w:rPr>
              <w:br w:type="textWrapping"/>
            </w:r>
            <w:r>
              <w:rPr>
                <w:rFonts w:ascii="Times New Roman" w:hAnsi="Times New Roman" w:eastAsia="仿宋_GB2312" w:cs="Times New Roman"/>
                <w:color w:val="000000"/>
                <w:spacing w:val="0"/>
                <w:kern w:val="0"/>
                <w:sz w:val="24"/>
                <w:szCs w:val="24"/>
              </w:rPr>
              <w:t>配合县工业信息化和商务局做好以旧换新补贴资金的申报工作。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县税务局:</w:t>
            </w:r>
            <w:r>
              <w:rPr>
                <w:rFonts w:ascii="Times New Roman" w:hAnsi="Times New Roman" w:eastAsia="仿宋_GB2312" w:cs="Times New Roman"/>
                <w:b/>
                <w:color w:val="000000"/>
                <w:spacing w:val="0"/>
                <w:kern w:val="0"/>
                <w:sz w:val="24"/>
                <w:szCs w:val="24"/>
              </w:rPr>
              <w:br w:type="textWrapping"/>
            </w:r>
            <w:r>
              <w:rPr>
                <w:rFonts w:ascii="Times New Roman" w:hAnsi="Times New Roman" w:eastAsia="仿宋_GB2312" w:cs="Times New Roman"/>
                <w:color w:val="000000"/>
                <w:spacing w:val="0"/>
                <w:kern w:val="0"/>
                <w:sz w:val="24"/>
                <w:szCs w:val="24"/>
              </w:rPr>
              <w:t>配合核查活动期间产品发票信息。</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1. 配合核查活动期间消费者行驶证、登记上牌、报废注销等信息；</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推进已登记的旧电动自行车注销登记和新电动自行车登记上牌工作；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配合开展报废机动车回收拆解专项整治行动；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依法严厉打击刷单套现、骗取财政资金等违法犯罪行为。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1. 负责受理消费品以旧换新活动期间，由商家的商品质量、虚假宣传、价格欺诈等原因引起的投诉；</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配合开展报废机动车回收拆解专项整治行动。</w:t>
            </w:r>
          </w:p>
        </w:tc>
        <w:tc>
          <w:tcPr>
            <w:tcW w:w="4284" w:type="dxa"/>
            <w:shd w:val="clear" w:color="auto" w:fill="auto"/>
            <w:vAlign w:val="center"/>
          </w:tcPr>
          <w:p w14:paraId="3F4DC061">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协助宣传以旧换新政策；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协助做好辖区内消费品以旧换新活动企业遴选工作；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协助以旧换新活动进乡村和促消费工作。</w:t>
            </w:r>
          </w:p>
        </w:tc>
      </w:tr>
      <w:tr w14:paraId="48BE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6846EA86">
            <w:pPr>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12</w:t>
            </w:r>
          </w:p>
        </w:tc>
        <w:tc>
          <w:tcPr>
            <w:tcW w:w="1238" w:type="dxa"/>
            <w:shd w:val="clear" w:color="auto" w:fill="auto"/>
            <w:vAlign w:val="center"/>
          </w:tcPr>
          <w:p w14:paraId="5B4EF668">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优质中小企业梯度培育</w:t>
            </w:r>
          </w:p>
        </w:tc>
        <w:tc>
          <w:tcPr>
            <w:tcW w:w="1772" w:type="dxa"/>
            <w:shd w:val="clear" w:color="auto" w:fill="auto"/>
            <w:vAlign w:val="center"/>
          </w:tcPr>
          <w:p w14:paraId="359BB020">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县工业信息化和商务局</w:t>
            </w:r>
          </w:p>
        </w:tc>
        <w:tc>
          <w:tcPr>
            <w:tcW w:w="6131" w:type="dxa"/>
            <w:shd w:val="clear" w:color="auto" w:fill="auto"/>
            <w:vAlign w:val="center"/>
          </w:tcPr>
          <w:p w14:paraId="6E654A69">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加强优质中小企业梯度培育工作的指导，做好专精特新企业、智能工厂（车间）、中小企业数字化转型标杆、服务型制造示范企业（平台）、绿色工厂（园区）培育及推荐工作。</w:t>
            </w:r>
          </w:p>
        </w:tc>
        <w:tc>
          <w:tcPr>
            <w:tcW w:w="4284" w:type="dxa"/>
            <w:shd w:val="clear" w:color="auto" w:fill="auto"/>
            <w:vAlign w:val="center"/>
          </w:tcPr>
          <w:p w14:paraId="0AFB59B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对优质中小企业梯度培育工作申报政策进行宣传；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配合做好高质量创新主体及平台申报工作；</w:t>
            </w:r>
          </w:p>
          <w:p w14:paraId="4DDD0087">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3. 配合辖区管理范围内工业项目建设，按时上报三大改造情况，跟踪项目推进情况及项目投资情况。</w:t>
            </w:r>
          </w:p>
        </w:tc>
      </w:tr>
      <w:tr w14:paraId="6D4B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579F2FC8">
            <w:pPr>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13</w:t>
            </w:r>
          </w:p>
        </w:tc>
        <w:tc>
          <w:tcPr>
            <w:tcW w:w="1238" w:type="dxa"/>
            <w:shd w:val="clear" w:color="auto" w:fill="auto"/>
            <w:vAlign w:val="center"/>
          </w:tcPr>
          <w:p w14:paraId="12BE4251">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电子商务工作</w:t>
            </w:r>
          </w:p>
        </w:tc>
        <w:tc>
          <w:tcPr>
            <w:tcW w:w="1772" w:type="dxa"/>
            <w:shd w:val="clear" w:color="auto" w:fill="auto"/>
            <w:vAlign w:val="center"/>
          </w:tcPr>
          <w:p w14:paraId="4707FBCC">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县工业信息化和商务局</w:t>
            </w:r>
          </w:p>
        </w:tc>
        <w:tc>
          <w:tcPr>
            <w:tcW w:w="6131" w:type="dxa"/>
            <w:shd w:val="clear" w:color="auto" w:fill="auto"/>
            <w:vAlign w:val="center"/>
          </w:tcPr>
          <w:p w14:paraId="3CA51BEC">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拟定全县电子商务发展政策措施，拓展电子商务应用；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培育壮大县域电商主体，推进全县电商产业发展；</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推动电子商务公共服务平台建设运营，做好网上销售数据统计分析，促进特色产品线上销售；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做好“宜阳不一样”品牌运营工作。</w:t>
            </w:r>
          </w:p>
        </w:tc>
        <w:tc>
          <w:tcPr>
            <w:tcW w:w="4284" w:type="dxa"/>
            <w:shd w:val="clear" w:color="auto" w:fill="auto"/>
            <w:vAlign w:val="center"/>
          </w:tcPr>
          <w:p w14:paraId="234B8757">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摸底调查辖区内电商企业及从业人员信息，筛选、组织辖区内相关企业、人员参加电商培训，并建立电商人才信息库；</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大力发展直播电商，推动辖区直播人才、团队建设，培育农村电商主体及带头人，推动传统企业转型升级；</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协助做好县、乡、村三级电商公共服务体系和电商物流配送体系建设相关工作，引导电商服务站、寄递物流站融合共建、服务共享；</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协助做好辖区内电商服务站点监督管理，发现问题及时整改并上报，确保站点高效运营。</w:t>
            </w:r>
          </w:p>
        </w:tc>
      </w:tr>
      <w:tr w14:paraId="6BBD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50" w:type="dxa"/>
            <w:shd w:val="clear" w:color="auto" w:fill="auto"/>
            <w:vAlign w:val="center"/>
          </w:tcPr>
          <w:p w14:paraId="62F12594">
            <w:pPr>
              <w:overflowPunct w:val="0"/>
              <w:autoSpaceDE w:val="0"/>
              <w:autoSpaceDN w:val="0"/>
              <w:spacing w:line="320" w:lineRule="exact"/>
              <w:jc w:val="center"/>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14</w:t>
            </w:r>
          </w:p>
        </w:tc>
        <w:tc>
          <w:tcPr>
            <w:tcW w:w="1238" w:type="dxa"/>
            <w:shd w:val="clear" w:color="auto" w:fill="auto"/>
            <w:vAlign w:val="center"/>
          </w:tcPr>
          <w:p w14:paraId="642A73C6">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“老字号”摸排及培育</w:t>
            </w:r>
          </w:p>
        </w:tc>
        <w:tc>
          <w:tcPr>
            <w:tcW w:w="1772" w:type="dxa"/>
            <w:shd w:val="clear" w:color="auto" w:fill="auto"/>
            <w:vAlign w:val="center"/>
          </w:tcPr>
          <w:p w14:paraId="1716D0E6">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县工业信息化和商务局</w:t>
            </w:r>
          </w:p>
        </w:tc>
        <w:tc>
          <w:tcPr>
            <w:tcW w:w="6131" w:type="dxa"/>
            <w:shd w:val="clear" w:color="auto" w:fill="auto"/>
            <w:vAlign w:val="center"/>
          </w:tcPr>
          <w:p w14:paraId="1B92ECC3">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负责县级“老字号”的实地核查、认定；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负责对申报市级以上“老字号”的初审及转报。</w:t>
            </w:r>
          </w:p>
        </w:tc>
        <w:tc>
          <w:tcPr>
            <w:tcW w:w="4284" w:type="dxa"/>
            <w:shd w:val="clear" w:color="auto" w:fill="auto"/>
            <w:vAlign w:val="center"/>
          </w:tcPr>
          <w:p w14:paraId="7685FD7F">
            <w:pPr>
              <w:overflowPunct w:val="0"/>
              <w:autoSpaceDE w:val="0"/>
              <w:autoSpaceDN w:val="0"/>
              <w:spacing w:line="320" w:lineRule="exact"/>
              <w:textAlignment w:val="center"/>
              <w:rPr>
                <w:rFonts w:ascii="Times New Roman" w:hAnsi="Times New Roman" w:eastAsia="仿宋_GB2312" w:cs="Times New Roman"/>
                <w:spacing w:val="0"/>
                <w:sz w:val="24"/>
                <w:szCs w:val="24"/>
              </w:rPr>
            </w:pPr>
            <w:r>
              <w:rPr>
                <w:rFonts w:ascii="Times New Roman" w:hAnsi="Times New Roman" w:eastAsia="仿宋_GB2312" w:cs="Times New Roman"/>
                <w:color w:val="000000"/>
                <w:spacing w:val="0"/>
                <w:kern w:val="0"/>
                <w:sz w:val="24"/>
                <w:szCs w:val="24"/>
              </w:rPr>
              <w:t>1. 配合做好“老字号”政策宣传；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配合做好辖区“老字号”企业排查和上报。</w:t>
            </w:r>
          </w:p>
        </w:tc>
      </w:tr>
      <w:tr w14:paraId="5EC8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1" w:hRule="atLeast"/>
        </w:trPr>
        <w:tc>
          <w:tcPr>
            <w:tcW w:w="750" w:type="dxa"/>
            <w:shd w:val="clear" w:color="auto" w:fill="auto"/>
            <w:vAlign w:val="center"/>
          </w:tcPr>
          <w:p w14:paraId="71331B7C">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15</w:t>
            </w:r>
          </w:p>
        </w:tc>
        <w:tc>
          <w:tcPr>
            <w:tcW w:w="1238" w:type="dxa"/>
            <w:shd w:val="clear" w:color="auto" w:fill="auto"/>
            <w:vAlign w:val="center"/>
          </w:tcPr>
          <w:p w14:paraId="7162885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外贸企业管理及培育</w:t>
            </w:r>
          </w:p>
        </w:tc>
        <w:tc>
          <w:tcPr>
            <w:tcW w:w="1772" w:type="dxa"/>
            <w:shd w:val="clear" w:color="auto" w:fill="auto"/>
            <w:vAlign w:val="center"/>
          </w:tcPr>
          <w:p w14:paraId="3D9B4F2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县工业信息化和商务局</w:t>
            </w:r>
          </w:p>
        </w:tc>
        <w:tc>
          <w:tcPr>
            <w:tcW w:w="6131" w:type="dxa"/>
            <w:shd w:val="clear" w:color="auto" w:fill="auto"/>
            <w:vAlign w:val="center"/>
          </w:tcPr>
          <w:p w14:paraId="4D82F27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牵头制定对外开放战略规划和年度计划，完善高水平对外开放机制；</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负责对外开放工作的宣传和推广；</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积极发展对外贸易，加快服务外包产业发展，推动保税出口，鼓励开展跨境电子商务，大力培育外贸出口新业态；</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开展企业走访活动，讲解外贸政策，鼓励企业开展外贸业务；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组织企业参加线上、线下大型展会，助力企业开拓国际市场，扩大外贸进出口规模；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组织企业参加省、市、县级政策及业务培训会，培育壮大外贸进出口主体。</w:t>
            </w:r>
          </w:p>
        </w:tc>
        <w:tc>
          <w:tcPr>
            <w:tcW w:w="4284" w:type="dxa"/>
            <w:shd w:val="clear" w:color="auto" w:fill="auto"/>
            <w:vAlign w:val="center"/>
          </w:tcPr>
          <w:p w14:paraId="41DD381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提供辖区内产业基础、发展状况等信息，配合制定对外开放战略规划与年度计划；</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设置外贸专员，做好辖区内外贸企业底数及企业生产经营情况的排查工作，配合县工业信息化和商务局入企调研；</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挖掘本辖区有出口意向的企业，鼓励现有外贸企业扩大规模、提升竞争力，引导传统企业向内外贸一体化转型，培育壮大外贸进出口主体；</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配合组织辖区内企业参加省、市、县级政策及业务培训会，以及参加线上、线下大型展会。</w:t>
            </w:r>
          </w:p>
        </w:tc>
      </w:tr>
      <w:tr w14:paraId="26F3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50" w:type="dxa"/>
            <w:shd w:val="clear" w:color="auto" w:fill="auto"/>
            <w:vAlign w:val="center"/>
          </w:tcPr>
          <w:p w14:paraId="5161726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16</w:t>
            </w:r>
          </w:p>
        </w:tc>
        <w:tc>
          <w:tcPr>
            <w:tcW w:w="1238" w:type="dxa"/>
            <w:shd w:val="clear" w:color="auto" w:fill="auto"/>
            <w:vAlign w:val="center"/>
          </w:tcPr>
          <w:p w14:paraId="438D063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消费维权及打击传销</w:t>
            </w:r>
          </w:p>
        </w:tc>
        <w:tc>
          <w:tcPr>
            <w:tcW w:w="1772" w:type="dxa"/>
            <w:shd w:val="clear" w:color="auto" w:fill="auto"/>
            <w:vAlign w:val="center"/>
          </w:tcPr>
          <w:p w14:paraId="14FE406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县市场监督管理局</w:t>
            </w:r>
          </w:p>
        </w:tc>
        <w:tc>
          <w:tcPr>
            <w:tcW w:w="6131" w:type="dxa"/>
            <w:shd w:val="clear" w:color="auto" w:fill="auto"/>
            <w:vAlign w:val="center"/>
          </w:tcPr>
          <w:p w14:paraId="7B34DB6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指导消费环境建设；</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受理涉及市场监督管理、知识产权咨询服务的投诉举报并处置、移送和督办线索案件；</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查处传销行为，对涉嫌犯罪的，依法移送公安机关立案侦查。</w:t>
            </w:r>
          </w:p>
        </w:tc>
        <w:tc>
          <w:tcPr>
            <w:tcW w:w="4284" w:type="dxa"/>
            <w:shd w:val="clear" w:color="auto" w:fill="auto"/>
            <w:vAlign w:val="center"/>
          </w:tcPr>
          <w:p w14:paraId="194B1A6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受理辖区内消费者的咨询、投诉和举报，对构成案件的及时移送上级部门；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配合查处传销行为，排查发现问题并上报。</w:t>
            </w:r>
          </w:p>
        </w:tc>
      </w:tr>
      <w:tr w14:paraId="74F4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4F345C34">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17</w:t>
            </w:r>
          </w:p>
        </w:tc>
        <w:tc>
          <w:tcPr>
            <w:tcW w:w="1238" w:type="dxa"/>
            <w:shd w:val="clear" w:color="auto" w:fill="auto"/>
            <w:vAlign w:val="center"/>
          </w:tcPr>
          <w:p w14:paraId="0ED8CEC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产品质量监管</w:t>
            </w:r>
          </w:p>
        </w:tc>
        <w:tc>
          <w:tcPr>
            <w:tcW w:w="1772" w:type="dxa"/>
            <w:shd w:val="clear" w:color="auto" w:fill="auto"/>
            <w:vAlign w:val="center"/>
          </w:tcPr>
          <w:p w14:paraId="5138CC7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县市场监督管理局</w:t>
            </w:r>
          </w:p>
        </w:tc>
        <w:tc>
          <w:tcPr>
            <w:tcW w:w="6131" w:type="dxa"/>
            <w:shd w:val="clear" w:color="auto" w:fill="auto"/>
            <w:vAlign w:val="center"/>
          </w:tcPr>
          <w:p w14:paraId="5DA1B43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负责生产流通领域产品质量监督管理；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组织开展产品质量监督抽查及后续处理；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依据上级有关部门制定的重点工业产品整治方案或工作计划，组织开展日常监督检查、专项检查和抽查；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对检查中发现的产品质量隐患及时督促企业落实整改措施，对产品质量违法违规行为依法依规予以查处。</w:t>
            </w:r>
          </w:p>
        </w:tc>
        <w:tc>
          <w:tcPr>
            <w:tcW w:w="4284" w:type="dxa"/>
            <w:shd w:val="clear" w:color="auto" w:fill="auto"/>
            <w:vAlign w:val="center"/>
          </w:tcPr>
          <w:p w14:paraId="10432986">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w:t>
            </w:r>
            <w:r>
              <w:rPr>
                <w:rFonts w:hint="eastAsia" w:ascii="Times New Roman" w:hAnsi="Times New Roman" w:eastAsia="仿宋_GB2312" w:cs="Times New Roman"/>
                <w:color w:val="000000"/>
                <w:spacing w:val="0"/>
                <w:kern w:val="0"/>
                <w:sz w:val="24"/>
                <w:szCs w:val="24"/>
                <w:lang w:val="en-US" w:eastAsia="zh-CN"/>
              </w:rPr>
              <w:t xml:space="preserve">. </w:t>
            </w:r>
            <w:r>
              <w:rPr>
                <w:rFonts w:ascii="Times New Roman" w:hAnsi="Times New Roman" w:eastAsia="仿宋_GB2312" w:cs="Times New Roman"/>
                <w:color w:val="000000"/>
                <w:spacing w:val="0"/>
                <w:kern w:val="0"/>
                <w:sz w:val="24"/>
                <w:szCs w:val="24"/>
              </w:rPr>
              <w:t>配合开展产品质量监督管理工作；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配合流通领域商品质量监督抽查及后续处理工作；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配合查处假冒伪劣等侵害消费者合法权益违法行为；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开展日常巡查，发现产品质量问题及时上报，并配合上级有关部门督促企业整治整改，做好行政执法现场保护、疏散人群等工作。</w:t>
            </w:r>
          </w:p>
        </w:tc>
      </w:tr>
      <w:tr w14:paraId="48B4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C2CD033">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18</w:t>
            </w:r>
          </w:p>
        </w:tc>
        <w:tc>
          <w:tcPr>
            <w:tcW w:w="1238" w:type="dxa"/>
            <w:shd w:val="clear" w:color="auto" w:fill="auto"/>
            <w:vAlign w:val="center"/>
          </w:tcPr>
          <w:p w14:paraId="42F4385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价格监管执法</w:t>
            </w:r>
          </w:p>
        </w:tc>
        <w:tc>
          <w:tcPr>
            <w:tcW w:w="1772" w:type="dxa"/>
            <w:shd w:val="clear" w:color="auto" w:fill="auto"/>
            <w:vAlign w:val="center"/>
          </w:tcPr>
          <w:p w14:paraId="6EAAD55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县市场监督管理局</w:t>
            </w:r>
          </w:p>
        </w:tc>
        <w:tc>
          <w:tcPr>
            <w:tcW w:w="6131" w:type="dxa"/>
            <w:shd w:val="clear" w:color="auto" w:fill="auto"/>
            <w:vAlign w:val="center"/>
          </w:tcPr>
          <w:p w14:paraId="31502910">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负责县域内商品价格、服务价格以及行政事业性收费的价格监管工作；</w:t>
            </w:r>
          </w:p>
          <w:p w14:paraId="4A37C13D">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 受理价格投诉举报，查处不执行政府定价、政府指导价和价格欺诈、哄抬物价等不正当价格行为以及不执行明码标价规定等价格违法行为。</w:t>
            </w:r>
          </w:p>
        </w:tc>
        <w:tc>
          <w:tcPr>
            <w:tcW w:w="4284" w:type="dxa"/>
            <w:shd w:val="clear" w:color="auto" w:fill="auto"/>
            <w:vAlign w:val="center"/>
          </w:tcPr>
          <w:p w14:paraId="41BD8C1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开展日常巡查，发现辖区内企业、商贩（铺）价格收费违法问题线索及时上报。</w:t>
            </w:r>
          </w:p>
        </w:tc>
      </w:tr>
      <w:tr w14:paraId="21C2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750" w:type="dxa"/>
            <w:shd w:val="clear" w:color="auto" w:fill="auto"/>
            <w:vAlign w:val="center"/>
          </w:tcPr>
          <w:p w14:paraId="6658D2D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19</w:t>
            </w:r>
          </w:p>
        </w:tc>
        <w:tc>
          <w:tcPr>
            <w:tcW w:w="1238" w:type="dxa"/>
            <w:shd w:val="clear" w:color="auto" w:fill="auto"/>
            <w:vAlign w:val="center"/>
          </w:tcPr>
          <w:p w14:paraId="7F9777E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税收征管工作</w:t>
            </w:r>
          </w:p>
        </w:tc>
        <w:tc>
          <w:tcPr>
            <w:tcW w:w="1772" w:type="dxa"/>
            <w:shd w:val="clear" w:color="auto" w:fill="auto"/>
            <w:vAlign w:val="center"/>
          </w:tcPr>
          <w:p w14:paraId="15F0765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县税务局</w:t>
            </w:r>
          </w:p>
        </w:tc>
        <w:tc>
          <w:tcPr>
            <w:tcW w:w="6131" w:type="dxa"/>
            <w:shd w:val="clear" w:color="auto" w:fill="auto"/>
            <w:vAlign w:val="center"/>
          </w:tcPr>
          <w:p w14:paraId="5C279FA9">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负责县域内纳税人办理税务登记，包括企业、个体工商户等；</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负责县域内个体工商户、企业的税费征收管理工作；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通过数据分析、信息比对等手段，排查纳税人的税收风险，及时发现和防范税收违法行为；</w:t>
            </w:r>
          </w:p>
          <w:p w14:paraId="17D0B33E">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val="en-US" w:eastAsia="zh-CN"/>
              </w:rPr>
              <w:t xml:space="preserve">4. </w:t>
            </w:r>
            <w:r>
              <w:rPr>
                <w:rFonts w:ascii="Times New Roman" w:hAnsi="Times New Roman" w:eastAsia="仿宋_GB2312" w:cs="Times New Roman"/>
                <w:color w:val="000000"/>
                <w:spacing w:val="0"/>
                <w:kern w:val="0"/>
                <w:sz w:val="24"/>
                <w:szCs w:val="24"/>
              </w:rPr>
              <w:t>定期或不定期对纳税人的账簿、凭证、报表等进行检查，确保纳税人依法纳税。</w:t>
            </w:r>
          </w:p>
        </w:tc>
        <w:tc>
          <w:tcPr>
            <w:tcW w:w="4284" w:type="dxa"/>
            <w:shd w:val="clear" w:color="auto" w:fill="auto"/>
            <w:vAlign w:val="center"/>
          </w:tcPr>
          <w:p w14:paraId="2360BAC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协助做好辖区内企业、个体工商户、农户等税收政策宣传工作，重点宣传涉农税收优惠政策、小微企业税收减免政策。</w:t>
            </w:r>
          </w:p>
        </w:tc>
      </w:tr>
      <w:tr w14:paraId="08BE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75" w:type="dxa"/>
            <w:gridSpan w:val="5"/>
            <w:shd w:val="clear" w:color="auto" w:fill="auto"/>
            <w:vAlign w:val="center"/>
          </w:tcPr>
          <w:p w14:paraId="599929B4">
            <w:pPr>
              <w:overflowPunct w:val="0"/>
              <w:autoSpaceDE w:val="0"/>
              <w:autoSpaceDN w:val="0"/>
              <w:spacing w:line="320" w:lineRule="exact"/>
              <w:textAlignment w:val="center"/>
              <w:rPr>
                <w:rFonts w:ascii="Times New Roman" w:hAnsi="Times New Roman" w:eastAsia="黑体" w:cs="Times New Roman"/>
                <w:color w:val="000000"/>
                <w:spacing w:val="0"/>
                <w:kern w:val="0"/>
                <w:sz w:val="24"/>
                <w:szCs w:val="24"/>
              </w:rPr>
            </w:pPr>
            <w:r>
              <w:rPr>
                <w:rFonts w:ascii="Times New Roman" w:hAnsi="Times New Roman" w:eastAsia="黑体" w:cs="Times New Roman"/>
                <w:color w:val="000000"/>
                <w:spacing w:val="0"/>
                <w:kern w:val="0"/>
                <w:sz w:val="24"/>
                <w:szCs w:val="24"/>
              </w:rPr>
              <w:t>三、民生服务（21项）</w:t>
            </w:r>
          </w:p>
        </w:tc>
      </w:tr>
      <w:tr w14:paraId="532C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50" w:type="dxa"/>
            <w:shd w:val="clear" w:color="auto" w:fill="auto"/>
            <w:vAlign w:val="center"/>
          </w:tcPr>
          <w:p w14:paraId="5A4070A6">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20</w:t>
            </w:r>
          </w:p>
        </w:tc>
        <w:tc>
          <w:tcPr>
            <w:tcW w:w="1238" w:type="dxa"/>
            <w:shd w:val="clear" w:color="auto" w:fill="auto"/>
            <w:vAlign w:val="center"/>
          </w:tcPr>
          <w:p w14:paraId="7E4E88E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学校建设</w:t>
            </w:r>
          </w:p>
        </w:tc>
        <w:tc>
          <w:tcPr>
            <w:tcW w:w="1772" w:type="dxa"/>
            <w:shd w:val="clear" w:color="auto" w:fill="auto"/>
            <w:vAlign w:val="center"/>
          </w:tcPr>
          <w:p w14:paraId="13953CBE">
            <w:pPr>
              <w:keepNext w:val="0"/>
              <w:keepLines w:val="0"/>
              <w:pageBreakBefore w:val="0"/>
              <w:widowControl w:val="0"/>
              <w:kinsoku/>
              <w:wordWrap/>
              <w:overflowPunct w:val="0"/>
              <w:topLinePunct w:val="0"/>
              <w:autoSpaceDE w:val="0"/>
              <w:autoSpaceDN w:val="0"/>
              <w:bidi w:val="0"/>
              <w:adjustRightInd/>
              <w:snapToGrid/>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县教育体育局</w:t>
            </w:r>
          </w:p>
        </w:tc>
        <w:tc>
          <w:tcPr>
            <w:tcW w:w="6131" w:type="dxa"/>
            <w:shd w:val="clear" w:color="auto" w:fill="auto"/>
            <w:vAlign w:val="center"/>
          </w:tcPr>
          <w:p w14:paraId="7540D651">
            <w:pPr>
              <w:keepNext w:val="0"/>
              <w:keepLines w:val="0"/>
              <w:pageBreakBefore w:val="0"/>
              <w:widowControl w:val="0"/>
              <w:kinsoku/>
              <w:wordWrap/>
              <w:overflowPunct w:val="0"/>
              <w:topLinePunct w:val="0"/>
              <w:autoSpaceDE w:val="0"/>
              <w:autoSpaceDN w:val="0"/>
              <w:bidi w:val="0"/>
              <w:adjustRightInd/>
              <w:snapToGrid/>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负责编制教育发展规划；</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负责制定新建、改扩建学校的规划；</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确定新建、改扩建学校的规模设置及布局位置；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负责新建学校配置教师等。</w:t>
            </w:r>
          </w:p>
        </w:tc>
        <w:tc>
          <w:tcPr>
            <w:tcW w:w="4284" w:type="dxa"/>
            <w:shd w:val="clear" w:color="auto" w:fill="auto"/>
            <w:vAlign w:val="center"/>
          </w:tcPr>
          <w:p w14:paraId="07B13E8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协助做好乡域内学校布局规划、项目选址、用地手续办理等工作。</w:t>
            </w:r>
          </w:p>
        </w:tc>
      </w:tr>
      <w:tr w14:paraId="40BD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6145F87">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21</w:t>
            </w:r>
          </w:p>
        </w:tc>
        <w:tc>
          <w:tcPr>
            <w:tcW w:w="1238" w:type="dxa"/>
            <w:shd w:val="clear" w:color="auto" w:fill="auto"/>
            <w:vAlign w:val="center"/>
          </w:tcPr>
          <w:p w14:paraId="5B84771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校园及周边环境治理</w:t>
            </w:r>
          </w:p>
        </w:tc>
        <w:tc>
          <w:tcPr>
            <w:tcW w:w="1772" w:type="dxa"/>
            <w:shd w:val="clear" w:color="auto" w:fill="auto"/>
            <w:vAlign w:val="center"/>
          </w:tcPr>
          <w:p w14:paraId="2821C10F">
            <w:pPr>
              <w:keepNext w:val="0"/>
              <w:keepLines w:val="0"/>
              <w:pageBreakBefore w:val="0"/>
              <w:widowControl w:val="0"/>
              <w:kinsoku/>
              <w:wordWrap/>
              <w:overflowPunct w:val="0"/>
              <w:topLinePunct w:val="0"/>
              <w:autoSpaceDE w:val="0"/>
              <w:autoSpaceDN w:val="0"/>
              <w:bidi w:val="0"/>
              <w:adjustRightInd/>
              <w:snapToGrid/>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县委政法委员会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县教育体育局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县文化广电和旅游局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p>
        </w:tc>
        <w:tc>
          <w:tcPr>
            <w:tcW w:w="6131" w:type="dxa"/>
            <w:shd w:val="clear" w:color="auto" w:fill="auto"/>
            <w:vAlign w:val="center"/>
          </w:tcPr>
          <w:p w14:paraId="5453B7E9">
            <w:pPr>
              <w:keepNext w:val="0"/>
              <w:keepLines w:val="0"/>
              <w:pageBreakBefore w:val="0"/>
              <w:widowControl w:val="0"/>
              <w:kinsoku/>
              <w:wordWrap/>
              <w:overflowPunct w:val="0"/>
              <w:topLinePunct w:val="0"/>
              <w:autoSpaceDE w:val="0"/>
              <w:autoSpaceDN w:val="0"/>
              <w:bidi w:val="0"/>
              <w:adjustRightInd/>
              <w:snapToGrid/>
              <w:spacing w:line="320" w:lineRule="exact"/>
              <w:textAlignment w:val="center"/>
              <w:rPr>
                <w:rFonts w:hint="eastAsia" w:ascii="Times New Roman" w:hAnsi="Times New Roman" w:eastAsia="仿宋_GB2312" w:cs="Times New Roman"/>
                <w:color w:val="000000"/>
                <w:spacing w:val="0"/>
                <w:kern w:val="0"/>
                <w:sz w:val="24"/>
                <w:szCs w:val="24"/>
                <w:lang w:eastAsia="zh-CN"/>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建立联席会议制度，协调组织联合执法行动。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指导学校制定安全管理制度，完善人防、物防、技防设施，开展学生安全教育并制定应急预案；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联合其他部门检查校内食堂、教学楼等重点区域安全，及时上报并配合处理校园安全事件。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加强校园周边巡逻及高峰时段交通疏导，完善交通标志标线、减速带等设施，打击涉校违法犯罪行为；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排查管控校园周边高危群体（如精神病患者、不良人员），防范校园欺凌、暴力事件。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严格核查校园周边餐饮单位经营资质、从业人员健康证明，查处销售过期或“三无”食品行为；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联合烟草部门监督校园周边商户，规范烟酒销售及商品质量，取缔无证经营。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检查校园周边书店、文化娱乐场所，清理非法出版物及不良文化产品，净化文化环境。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整治校园周边占道经营、流动摊贩，实行错时蹲点值守，维护上下学时段道路通畅</w:t>
            </w:r>
            <w:r>
              <w:rPr>
                <w:rFonts w:hint="eastAsia" w:ascii="Times New Roman" w:hAnsi="Times New Roman" w:eastAsia="仿宋_GB2312" w:cs="Times New Roman"/>
                <w:color w:val="000000"/>
                <w:kern w:val="0"/>
                <w:sz w:val="24"/>
                <w:lang w:eastAsia="zh-CN"/>
              </w:rPr>
              <w:t>。</w:t>
            </w:r>
          </w:p>
        </w:tc>
        <w:tc>
          <w:tcPr>
            <w:tcW w:w="4284" w:type="dxa"/>
            <w:shd w:val="clear" w:color="auto" w:fill="auto"/>
            <w:vAlign w:val="center"/>
          </w:tcPr>
          <w:p w14:paraId="3484E7F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配合开展校园周边安全宣传教育；</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配合参与校园周边安全应急演练和消防疏散演练；</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配合开展校园周边安全综合整治；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协助上级部门设置校车运行道路交通安全标志、学生接送站点路牌和护学岗；</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发现校车运行线路安全隐患，及时上报给公安部门；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配合处理学生安全事故。</w:t>
            </w:r>
          </w:p>
        </w:tc>
      </w:tr>
      <w:tr w14:paraId="787A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9" w:hRule="atLeast"/>
        </w:trPr>
        <w:tc>
          <w:tcPr>
            <w:tcW w:w="750" w:type="dxa"/>
            <w:shd w:val="clear" w:color="auto" w:fill="auto"/>
            <w:vAlign w:val="center"/>
          </w:tcPr>
          <w:p w14:paraId="5B47E347">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22</w:t>
            </w:r>
          </w:p>
        </w:tc>
        <w:tc>
          <w:tcPr>
            <w:tcW w:w="1238" w:type="dxa"/>
            <w:shd w:val="clear" w:color="auto" w:fill="auto"/>
            <w:vAlign w:val="center"/>
          </w:tcPr>
          <w:p w14:paraId="0AC29E3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校外培训机构监管</w:t>
            </w:r>
          </w:p>
        </w:tc>
        <w:tc>
          <w:tcPr>
            <w:tcW w:w="1772" w:type="dxa"/>
            <w:shd w:val="clear" w:color="auto" w:fill="auto"/>
            <w:vAlign w:val="center"/>
          </w:tcPr>
          <w:p w14:paraId="466C622D">
            <w:pPr>
              <w:widowControl/>
              <w:overflowPunct w:val="0"/>
              <w:autoSpaceDE w:val="0"/>
              <w:autoSpaceDN w:val="0"/>
              <w:spacing w:line="30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县教育体育局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县文化广电和旅游局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县科学技术局</w:t>
            </w:r>
          </w:p>
          <w:p w14:paraId="1F33E83E">
            <w:pPr>
              <w:widowControl/>
              <w:overflowPunct w:val="0"/>
              <w:autoSpaceDE w:val="0"/>
              <w:autoSpaceDN w:val="0"/>
              <w:spacing w:line="30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县人力资源和社会保障局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县民政局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县卫生健康委员会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县消防救援大队</w:t>
            </w:r>
          </w:p>
        </w:tc>
        <w:tc>
          <w:tcPr>
            <w:tcW w:w="6131" w:type="dxa"/>
            <w:shd w:val="clear" w:color="auto" w:fill="auto"/>
            <w:vAlign w:val="center"/>
          </w:tcPr>
          <w:p w14:paraId="5A9D2E3F">
            <w:pPr>
              <w:widowControl/>
              <w:overflowPunct w:val="0"/>
              <w:autoSpaceDE w:val="0"/>
              <w:autoSpaceDN w:val="0"/>
              <w:spacing w:line="30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spacing w:val="0"/>
                <w:kern w:val="0"/>
                <w:sz w:val="24"/>
                <w:szCs w:val="24"/>
              </w:rPr>
              <w:t>县教育体育局：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牵头负责校外培训机构规范发展，负责学科类培训机构日常监管、行政执法、风险防范处置等工作。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县文化广电和旅游局、县科学技术局、县体育事业发展中心：</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负责非学科类培训机构的准入审核、日常监管、风险防范处置等工作，配合相关部门对非学科类培训机构开展综合执法、联合执法。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县人力资源和社会保障局：</w:t>
            </w:r>
            <w:r>
              <w:rPr>
                <w:rFonts w:ascii="Times New Roman" w:hAnsi="Times New Roman" w:eastAsia="仿宋_GB2312" w:cs="Times New Roman"/>
                <w:b/>
                <w:color w:val="000000"/>
                <w:spacing w:val="0"/>
                <w:kern w:val="0"/>
                <w:sz w:val="24"/>
                <w:szCs w:val="24"/>
              </w:rPr>
              <w:br w:type="textWrapping"/>
            </w:r>
            <w:r>
              <w:rPr>
                <w:rFonts w:ascii="Times New Roman" w:hAnsi="Times New Roman" w:eastAsia="仿宋_GB2312" w:cs="Times New Roman"/>
                <w:color w:val="000000"/>
                <w:spacing w:val="0"/>
                <w:kern w:val="0"/>
                <w:sz w:val="24"/>
                <w:szCs w:val="24"/>
              </w:rPr>
              <w:t>负责对职业类培训机构（包括无证照机构）的日常监管和治理。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县市场监督管理局：</w:t>
            </w:r>
            <w:r>
              <w:rPr>
                <w:rFonts w:ascii="Times New Roman" w:hAnsi="Times New Roman" w:eastAsia="仿宋_GB2312" w:cs="Times New Roman"/>
                <w:b/>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负责校外培训机构相关登记、收费、合同、广告、反垄断等方面监管，依法查处培训机构违法经营行为。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县公安局：</w:t>
            </w:r>
            <w:r>
              <w:rPr>
                <w:rFonts w:ascii="Times New Roman" w:hAnsi="Times New Roman" w:eastAsia="仿宋_GB2312" w:cs="Times New Roman"/>
                <w:b/>
                <w:color w:val="000000"/>
                <w:spacing w:val="0"/>
                <w:kern w:val="0"/>
                <w:sz w:val="24"/>
                <w:szCs w:val="24"/>
              </w:rPr>
              <w:br w:type="textWrapping"/>
            </w:r>
            <w:r>
              <w:rPr>
                <w:rFonts w:ascii="Times New Roman" w:hAnsi="Times New Roman" w:eastAsia="仿宋_GB2312" w:cs="Times New Roman"/>
                <w:color w:val="000000"/>
                <w:spacing w:val="0"/>
                <w:kern w:val="0"/>
                <w:sz w:val="24"/>
                <w:szCs w:val="24"/>
              </w:rPr>
              <w:t>联合教育、科技、文广旅、体育、人社、市场监管等部门，依法严厉打击妨碍执行公务等违法犯罪行为。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县民政局、县住房和城乡建设局、县卫生健康委员会、县消防救援大队：</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根据自身业务职能履行好登记、安全、卫生等监管职责。</w:t>
            </w:r>
          </w:p>
        </w:tc>
        <w:tc>
          <w:tcPr>
            <w:tcW w:w="4284" w:type="dxa"/>
            <w:shd w:val="clear" w:color="auto" w:fill="auto"/>
            <w:vAlign w:val="center"/>
          </w:tcPr>
          <w:p w14:paraId="4FE36CB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协调对辖区内违规校外培训场所进行排查整治；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发现违法违规办学行为和安全隐患及时上报并配合处置。</w:t>
            </w:r>
          </w:p>
        </w:tc>
      </w:tr>
      <w:tr w14:paraId="4E24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5" w:hRule="atLeast"/>
        </w:trPr>
        <w:tc>
          <w:tcPr>
            <w:tcW w:w="750" w:type="dxa"/>
            <w:shd w:val="clear" w:color="auto" w:fill="auto"/>
            <w:vAlign w:val="center"/>
          </w:tcPr>
          <w:p w14:paraId="14AFC1F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23</w:t>
            </w:r>
          </w:p>
        </w:tc>
        <w:tc>
          <w:tcPr>
            <w:tcW w:w="1238" w:type="dxa"/>
            <w:shd w:val="clear" w:color="auto" w:fill="auto"/>
            <w:vAlign w:val="center"/>
          </w:tcPr>
          <w:p w14:paraId="1C20C69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未成年学生防溺水工作</w:t>
            </w:r>
          </w:p>
        </w:tc>
        <w:tc>
          <w:tcPr>
            <w:tcW w:w="1772" w:type="dxa"/>
            <w:shd w:val="clear" w:color="auto" w:fill="auto"/>
            <w:vAlign w:val="center"/>
          </w:tcPr>
          <w:p w14:paraId="16AA679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县委政法委员会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县教育体育局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县应急管理局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县民政局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县水利局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县交通运输局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县文化广电和旅游局</w:t>
            </w:r>
          </w:p>
          <w:p w14:paraId="2CFF45A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县妇女联合会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共青团宜阳县委</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p>
        </w:tc>
        <w:tc>
          <w:tcPr>
            <w:tcW w:w="6131" w:type="dxa"/>
            <w:shd w:val="clear" w:color="auto" w:fill="auto"/>
            <w:vAlign w:val="center"/>
          </w:tcPr>
          <w:p w14:paraId="23F2B455">
            <w:pPr>
              <w:widowControl/>
              <w:spacing w:line="33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制定和完善防溺水应急预案，组织应急演练，提升应急处置能力；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负责在各类学校开展防溺水安全教育活动，组织学生参与防溺水演练，提高师生的防溺水意识和自救能力；</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加强对学校水域的安全管理，确保学校管辖范围内无溺水安全隐患。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负责在发生溺水事故时迅速出警，组织救援工作，并协助有关部门做好事故调查处理；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加强对未成年人的安全宣传教育，提高其安全意识和法律意识。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负责协调、指导、监督</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的防溺水应急管理工作。‌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w:t>
            </w:r>
            <w:r>
              <w:rPr>
                <w:rFonts w:ascii="Times New Roman" w:hAnsi="Times New Roman" w:eastAsia="仿宋_GB2312" w:cs="Times New Roman"/>
                <w:color w:val="000000"/>
                <w:spacing w:val="-6"/>
                <w:kern w:val="0"/>
                <w:sz w:val="24"/>
              </w:rPr>
              <w:t>责在发生溺水事故后，及时做好相关善后工作，包括事故受害者的救助和安抚工作，协调社会力量参与救援和救助。</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4"/>
                <w:kern w:val="0"/>
                <w:sz w:val="24"/>
              </w:rPr>
              <w:t>负责加强对水利设施、河道、水库、湖泊等水域的安全管理，设置警示标志和安全防护设施，及时消除安全隐患；</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参与水域的巡查和救援工作。‌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负责加强对建筑工地等区域内人工水域的安全管理，确保相关防护设施完好有效；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参与相关区域的防溺水巡查和救援工作。‌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负责加强对旅游景区、文化场所等区域内水域的安全管理，开展防溺水宣传教育，提高游客的防溺水意识；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组织旅游景区开展防溺水应急演练。‌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县妇女联合会：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负责家庭和社区层面的防溺水宣传教育工作，提高家长和未成年人的防溺水意识；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组织社区活动，增强社区防溺水氛围。‌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共青团宜阳县委：</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负责组织青年志愿者参与防溺水宣传教育和巡查工作，开展防溺水知识进社区、进学校等活动，提高青少年的防溺水意识和自救能力。</w:t>
            </w:r>
          </w:p>
          <w:p w14:paraId="7C311AB3">
            <w:pPr>
              <w:overflowPunct w:val="0"/>
              <w:autoSpaceDE w:val="0"/>
              <w:autoSpaceDN w:val="0"/>
              <w:spacing w:line="290" w:lineRule="exact"/>
              <w:textAlignment w:val="center"/>
              <w:rPr>
                <w:rFonts w:hint="eastAsia" w:ascii="Times New Roman" w:hAnsi="Times New Roman" w:eastAsia="仿宋_GB2312" w:cs="Times New Roman"/>
                <w:color w:val="000000"/>
                <w:spacing w:val="0"/>
                <w:kern w:val="0"/>
                <w:sz w:val="24"/>
                <w:szCs w:val="24"/>
                <w:lang w:eastAsia="zh-CN"/>
              </w:rPr>
            </w:pPr>
            <w:r>
              <w:rPr>
                <w:rFonts w:ascii="Times New Roman" w:hAnsi="Times New Roman" w:eastAsia="仿宋_GB2312" w:cs="Times New Roman"/>
                <w:color w:val="000000"/>
                <w:kern w:val="0"/>
                <w:sz w:val="24"/>
              </w:rPr>
              <w:t>‌</w:t>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负责城市市政设施中涉及水域的安全管理，包括城市公园、广场等公共场所的人工湖、喷泉等设施的安全防护和警示标志设置，确保市政设施内无溺水安全隐患</w:t>
            </w:r>
            <w:r>
              <w:rPr>
                <w:rFonts w:hint="eastAsia" w:ascii="Times New Roman" w:hAnsi="Times New Roman" w:eastAsia="仿宋_GB2312" w:cs="Times New Roman"/>
                <w:color w:val="000000"/>
                <w:kern w:val="0"/>
                <w:sz w:val="24"/>
                <w:lang w:eastAsia="zh-CN"/>
              </w:rPr>
              <w:t>。</w:t>
            </w:r>
          </w:p>
        </w:tc>
        <w:tc>
          <w:tcPr>
            <w:tcW w:w="4284" w:type="dxa"/>
            <w:shd w:val="clear" w:color="auto" w:fill="auto"/>
          </w:tcPr>
          <w:p w14:paraId="328CD195">
            <w:pPr>
              <w:overflowPunct w:val="0"/>
              <w:autoSpaceDE w:val="0"/>
              <w:autoSpaceDN w:val="0"/>
              <w:spacing w:line="320" w:lineRule="exact"/>
              <w:textAlignment w:val="top"/>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制定辖区防溺水方案，建立“</w:t>
            </w:r>
            <w:r>
              <w:rPr>
                <w:rFonts w:hint="eastAsia" w:ascii="Times New Roman" w:hAnsi="Times New Roman" w:eastAsia="仿宋_GB2312" w:cs="Times New Roman"/>
                <w:color w:val="000000"/>
                <w:spacing w:val="0"/>
                <w:kern w:val="0"/>
                <w:sz w:val="24"/>
                <w:szCs w:val="24"/>
                <w:lang w:eastAsia="zh-CN"/>
              </w:rPr>
              <w:t>乡</w:t>
            </w:r>
            <w:r>
              <w:rPr>
                <w:rFonts w:ascii="Times New Roman" w:hAnsi="Times New Roman" w:eastAsia="仿宋_GB2312" w:cs="Times New Roman"/>
                <w:color w:val="000000"/>
                <w:spacing w:val="0"/>
                <w:kern w:val="0"/>
                <w:sz w:val="24"/>
                <w:szCs w:val="24"/>
              </w:rPr>
              <w:t>干部包村、村干部包水域”网格化责任体系，定期督查水域管理情况；</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全面摸排河流、水库、工地积水点等危险水域，建立隐患台账并动态更新，督促设置警示标志和防护设施；</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组建专职巡查队伍，重点时段（高温、假期）加密巡查，劝阻未成年人靠近危险水域；</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通过广播、入户走访等方式普及防溺水知识，引导家长落实监护责任，督促学校与家庭签订安全承诺书；</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配齐救生设备（救生圈、救生绳等），组织急救培训，制定应急预案并联动公安、医疗快速响应；</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建立留守儿童等特殊群体台账，定期上门走访，督促监护人履行监护责任；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7. 联合村、学校、水利等部门联防联控，压实水域权属主体责任，形成全链条防控体系‌。</w:t>
            </w:r>
          </w:p>
        </w:tc>
      </w:tr>
      <w:tr w14:paraId="4E80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750" w:type="dxa"/>
            <w:shd w:val="clear" w:color="auto" w:fill="auto"/>
            <w:vAlign w:val="center"/>
          </w:tcPr>
          <w:p w14:paraId="748F1C9A">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24</w:t>
            </w:r>
          </w:p>
        </w:tc>
        <w:tc>
          <w:tcPr>
            <w:tcW w:w="1238" w:type="dxa"/>
            <w:shd w:val="clear" w:color="auto" w:fill="auto"/>
            <w:vAlign w:val="center"/>
          </w:tcPr>
          <w:p w14:paraId="7745030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特殊困难老年人家庭适老化改造工作</w:t>
            </w:r>
          </w:p>
        </w:tc>
        <w:tc>
          <w:tcPr>
            <w:tcW w:w="1772" w:type="dxa"/>
            <w:shd w:val="clear" w:color="auto" w:fill="auto"/>
            <w:vAlign w:val="center"/>
          </w:tcPr>
          <w:p w14:paraId="7B115BA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县民政局</w:t>
            </w:r>
          </w:p>
        </w:tc>
        <w:tc>
          <w:tcPr>
            <w:tcW w:w="6131" w:type="dxa"/>
            <w:shd w:val="clear" w:color="auto" w:fill="auto"/>
            <w:vAlign w:val="center"/>
          </w:tcPr>
          <w:p w14:paraId="08031C5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w:t>
            </w:r>
            <w:r>
              <w:rPr>
                <w:rFonts w:hint="eastAsia" w:ascii="Times New Roman" w:hAnsi="Times New Roman" w:eastAsia="仿宋_GB2312" w:cs="Times New Roman"/>
                <w:color w:val="000000"/>
                <w:spacing w:val="0"/>
                <w:kern w:val="0"/>
                <w:sz w:val="24"/>
                <w:szCs w:val="24"/>
                <w:lang w:val="en-US" w:eastAsia="zh-CN"/>
              </w:rPr>
              <w:t xml:space="preserve">. </w:t>
            </w:r>
            <w:r>
              <w:rPr>
                <w:rFonts w:ascii="Times New Roman" w:hAnsi="Times New Roman" w:eastAsia="仿宋_GB2312" w:cs="Times New Roman"/>
                <w:color w:val="000000"/>
                <w:spacing w:val="0"/>
                <w:kern w:val="0"/>
                <w:sz w:val="24"/>
                <w:szCs w:val="24"/>
              </w:rPr>
              <w:t>制定年度适老化改造实施计划，统筹调度适老化改造工作；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w:t>
            </w:r>
            <w:r>
              <w:rPr>
                <w:rFonts w:hint="eastAsia" w:ascii="Times New Roman" w:hAnsi="Times New Roman" w:eastAsia="仿宋_GB2312" w:cs="Times New Roman"/>
                <w:color w:val="000000"/>
                <w:spacing w:val="0"/>
                <w:kern w:val="0"/>
                <w:sz w:val="24"/>
                <w:szCs w:val="24"/>
                <w:lang w:val="en-US" w:eastAsia="zh-CN"/>
              </w:rPr>
              <w:t xml:space="preserve">. </w:t>
            </w:r>
            <w:r>
              <w:rPr>
                <w:rFonts w:ascii="Times New Roman" w:hAnsi="Times New Roman" w:eastAsia="仿宋_GB2312" w:cs="Times New Roman"/>
                <w:color w:val="000000"/>
                <w:spacing w:val="0"/>
                <w:kern w:val="0"/>
                <w:sz w:val="24"/>
                <w:szCs w:val="24"/>
              </w:rPr>
              <w:t>负责适老化改造项目招标、监管、指导、审计、结算等工作。</w:t>
            </w:r>
          </w:p>
        </w:tc>
        <w:tc>
          <w:tcPr>
            <w:tcW w:w="4284" w:type="dxa"/>
            <w:shd w:val="clear" w:color="auto" w:fill="auto"/>
            <w:vAlign w:val="center"/>
          </w:tcPr>
          <w:p w14:paraId="2FCBD5D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配合做好适老化改造项目信息摸排、资料收集等工作。</w:t>
            </w:r>
          </w:p>
        </w:tc>
      </w:tr>
      <w:tr w14:paraId="7E37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9CB45AE">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25</w:t>
            </w:r>
          </w:p>
        </w:tc>
        <w:tc>
          <w:tcPr>
            <w:tcW w:w="1238" w:type="dxa"/>
            <w:shd w:val="clear" w:color="auto" w:fill="auto"/>
            <w:vAlign w:val="center"/>
          </w:tcPr>
          <w:p w14:paraId="720CA14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“五级四类”养老服务设施建设运营及监督管理</w:t>
            </w:r>
          </w:p>
        </w:tc>
        <w:tc>
          <w:tcPr>
            <w:tcW w:w="1772" w:type="dxa"/>
            <w:shd w:val="clear" w:color="auto" w:fill="auto"/>
            <w:vAlign w:val="center"/>
          </w:tcPr>
          <w:p w14:paraId="049F78B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县民政局</w:t>
            </w:r>
          </w:p>
        </w:tc>
        <w:tc>
          <w:tcPr>
            <w:tcW w:w="6131" w:type="dxa"/>
            <w:shd w:val="clear" w:color="auto" w:fill="auto"/>
            <w:vAlign w:val="center"/>
          </w:tcPr>
          <w:p w14:paraId="4200DDF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制定服务和运营规范，开展服务质量评估和考核，处理服务投诉和纠纷，监督检查养老机构安全生产情况。</w:t>
            </w:r>
          </w:p>
        </w:tc>
        <w:tc>
          <w:tcPr>
            <w:tcW w:w="4284" w:type="dxa"/>
            <w:shd w:val="clear" w:color="auto" w:fill="auto"/>
            <w:vAlign w:val="center"/>
          </w:tcPr>
          <w:p w14:paraId="5581C12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协助民政局开展服务质量评估和考核工作，提供相关信息和数据。</w:t>
            </w:r>
          </w:p>
        </w:tc>
      </w:tr>
      <w:tr w14:paraId="329E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50" w:type="dxa"/>
            <w:shd w:val="clear" w:color="auto" w:fill="auto"/>
            <w:vAlign w:val="center"/>
          </w:tcPr>
          <w:p w14:paraId="7226F3C6">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26</w:t>
            </w:r>
          </w:p>
        </w:tc>
        <w:tc>
          <w:tcPr>
            <w:tcW w:w="1238" w:type="dxa"/>
            <w:shd w:val="clear" w:color="auto" w:fill="auto"/>
            <w:vAlign w:val="center"/>
          </w:tcPr>
          <w:p w14:paraId="662A906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民办养老机构监督管理</w:t>
            </w:r>
          </w:p>
        </w:tc>
        <w:tc>
          <w:tcPr>
            <w:tcW w:w="1772" w:type="dxa"/>
            <w:shd w:val="clear" w:color="auto" w:fill="auto"/>
            <w:vAlign w:val="center"/>
          </w:tcPr>
          <w:p w14:paraId="1116FFA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县民政局</w:t>
            </w:r>
          </w:p>
        </w:tc>
        <w:tc>
          <w:tcPr>
            <w:tcW w:w="6131" w:type="dxa"/>
            <w:shd w:val="clear" w:color="auto" w:fill="auto"/>
            <w:vAlign w:val="center"/>
          </w:tcPr>
          <w:p w14:paraId="75A7884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履行监督管理职责，处理服务投诉和纠纷；</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对未经登记擅自以社会服务机构名义开展养老服务活动的进行依法查处；</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对登记后已开展服务但未在规定时限内备案的养老机构进行提醒，并会同市场监管等部门督促备案。</w:t>
            </w:r>
          </w:p>
        </w:tc>
        <w:tc>
          <w:tcPr>
            <w:tcW w:w="4284" w:type="dxa"/>
            <w:shd w:val="clear" w:color="auto" w:fill="auto"/>
            <w:vAlign w:val="center"/>
          </w:tcPr>
          <w:p w14:paraId="3359937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宣传养老服务政策；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定期排查本辖区内的无证无照养老服务“黑机构”，及时上报县民政局；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配合查处安全隐患较大的养老机构。</w:t>
            </w:r>
          </w:p>
        </w:tc>
      </w:tr>
      <w:tr w14:paraId="0D6A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750" w:type="dxa"/>
            <w:shd w:val="clear" w:color="auto" w:fill="auto"/>
            <w:vAlign w:val="center"/>
          </w:tcPr>
          <w:p w14:paraId="55473FCE">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27</w:t>
            </w:r>
          </w:p>
        </w:tc>
        <w:tc>
          <w:tcPr>
            <w:tcW w:w="1238" w:type="dxa"/>
            <w:shd w:val="clear" w:color="auto" w:fill="auto"/>
            <w:vAlign w:val="center"/>
          </w:tcPr>
          <w:p w14:paraId="2FC1531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流浪乞讨人员救助</w:t>
            </w:r>
          </w:p>
        </w:tc>
        <w:tc>
          <w:tcPr>
            <w:tcW w:w="1772" w:type="dxa"/>
            <w:shd w:val="clear" w:color="auto" w:fill="auto"/>
            <w:vAlign w:val="center"/>
          </w:tcPr>
          <w:p w14:paraId="3A44677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县民政局</w:t>
            </w:r>
          </w:p>
        </w:tc>
        <w:tc>
          <w:tcPr>
            <w:tcW w:w="6131" w:type="dxa"/>
            <w:shd w:val="clear" w:color="auto" w:fill="auto"/>
            <w:vAlign w:val="center"/>
          </w:tcPr>
          <w:p w14:paraId="3DD9D74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负责流浪乞讨人员救助管理工作；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对符合救助条件的求助人员实行临时性救助服务；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审核流浪乞讨人员身份，制定转移安置或接送返乡方案。</w:t>
            </w:r>
          </w:p>
        </w:tc>
        <w:tc>
          <w:tcPr>
            <w:tcW w:w="4284" w:type="dxa"/>
            <w:shd w:val="clear" w:color="auto" w:fill="auto"/>
            <w:vAlign w:val="center"/>
          </w:tcPr>
          <w:p w14:paraId="71BF4D4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做好流出流浪乞讨人员的源头预防和治理工作；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开展流浪乞讨人员的日常排查，移送流浪乞讨人员至救助站；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接受本辖区户籍的外出流浪乞讨人员，帮助其解决生产、生活困难，纳入监管范围，防止其再次外出流浪乞讨。</w:t>
            </w:r>
          </w:p>
        </w:tc>
      </w:tr>
      <w:tr w14:paraId="148E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750" w:type="dxa"/>
            <w:shd w:val="clear" w:color="auto" w:fill="auto"/>
            <w:vAlign w:val="center"/>
          </w:tcPr>
          <w:p w14:paraId="1E80F0F6">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28</w:t>
            </w:r>
          </w:p>
        </w:tc>
        <w:tc>
          <w:tcPr>
            <w:tcW w:w="1238" w:type="dxa"/>
            <w:shd w:val="clear" w:color="auto" w:fill="auto"/>
            <w:vAlign w:val="center"/>
          </w:tcPr>
          <w:p w14:paraId="4505B6E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劳动争议调解处理</w:t>
            </w:r>
          </w:p>
        </w:tc>
        <w:tc>
          <w:tcPr>
            <w:tcW w:w="1772" w:type="dxa"/>
            <w:shd w:val="clear" w:color="auto" w:fill="auto"/>
            <w:vAlign w:val="center"/>
          </w:tcPr>
          <w:p w14:paraId="0092071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县人力资源和社会保障局</w:t>
            </w:r>
          </w:p>
        </w:tc>
        <w:tc>
          <w:tcPr>
            <w:tcW w:w="6131" w:type="dxa"/>
            <w:shd w:val="clear" w:color="auto" w:fill="auto"/>
            <w:vAlign w:val="center"/>
          </w:tcPr>
          <w:p w14:paraId="53E6C22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做好拖欠农民工工资矛盾排查、劳动争议等指导监督工作；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指导行业主管部门</w:t>
            </w:r>
            <w:r>
              <w:rPr>
                <w:rFonts w:hint="eastAsia" w:ascii="Times New Roman" w:hAnsi="Times New Roman" w:eastAsia="仿宋_GB2312" w:cs="Times New Roman"/>
                <w:color w:val="000000"/>
                <w:spacing w:val="0"/>
                <w:kern w:val="0"/>
                <w:sz w:val="24"/>
                <w:szCs w:val="24"/>
                <w:lang w:eastAsia="zh-CN"/>
              </w:rPr>
              <w:t>做好</w:t>
            </w:r>
            <w:r>
              <w:rPr>
                <w:rFonts w:ascii="Times New Roman" w:hAnsi="Times New Roman" w:eastAsia="仿宋_GB2312" w:cs="Times New Roman"/>
                <w:color w:val="000000"/>
                <w:spacing w:val="0"/>
                <w:kern w:val="0"/>
                <w:sz w:val="24"/>
                <w:szCs w:val="24"/>
              </w:rPr>
              <w:t>在建项目拖欠工资调处工作。</w:t>
            </w:r>
          </w:p>
        </w:tc>
        <w:tc>
          <w:tcPr>
            <w:tcW w:w="4284" w:type="dxa"/>
            <w:shd w:val="clear" w:color="auto" w:fill="auto"/>
            <w:vAlign w:val="center"/>
          </w:tcPr>
          <w:p w14:paraId="783AF54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做好基层劳动争议调解组织建设工作，防范和化解矛盾，及时调解纠纷；</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配合对已完工工程拖欠农民工工资等劳动争议的排查和调处工作。</w:t>
            </w:r>
          </w:p>
        </w:tc>
      </w:tr>
      <w:tr w14:paraId="6592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750" w:type="dxa"/>
            <w:shd w:val="clear" w:color="auto" w:fill="auto"/>
            <w:vAlign w:val="center"/>
          </w:tcPr>
          <w:p w14:paraId="7312BE6D">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29</w:t>
            </w:r>
          </w:p>
        </w:tc>
        <w:tc>
          <w:tcPr>
            <w:tcW w:w="1238" w:type="dxa"/>
            <w:shd w:val="clear" w:color="auto" w:fill="auto"/>
            <w:vAlign w:val="center"/>
          </w:tcPr>
          <w:p w14:paraId="4D31553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社会保险经办和被征地农民社保补贴</w:t>
            </w:r>
          </w:p>
        </w:tc>
        <w:tc>
          <w:tcPr>
            <w:tcW w:w="1772" w:type="dxa"/>
            <w:shd w:val="clear" w:color="auto" w:fill="auto"/>
            <w:vAlign w:val="center"/>
          </w:tcPr>
          <w:p w14:paraId="46ACCDF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县人力资源和社会保障局</w:t>
            </w:r>
          </w:p>
        </w:tc>
        <w:tc>
          <w:tcPr>
            <w:tcW w:w="6131" w:type="dxa"/>
            <w:shd w:val="clear" w:color="auto" w:fill="auto"/>
            <w:vAlign w:val="center"/>
          </w:tcPr>
          <w:p w14:paraId="619E399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负责乡镇受理、经办社会保险业务的审核；</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推进社会保险业务经办社区化服务工作；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推进社会保险信息化建设工作；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对补贴对象参加基本养老保险情况进行审核，核算补贴资金，申请资金拨付。</w:t>
            </w:r>
          </w:p>
        </w:tc>
        <w:tc>
          <w:tcPr>
            <w:tcW w:w="4284" w:type="dxa"/>
            <w:shd w:val="clear" w:color="auto" w:fill="auto"/>
            <w:vAlign w:val="center"/>
          </w:tcPr>
          <w:p w14:paraId="1595FEA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协助做好社保惠企政策的落实；</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协助做好异地享受社保待遇人员的信息核查；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配合完成社保疑点数据核查；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对被征地农民补贴对象、补贴标准、养老保险参保情况和被征地社会保险费凭证进行初审并上报。</w:t>
            </w:r>
          </w:p>
        </w:tc>
      </w:tr>
      <w:tr w14:paraId="62DA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750" w:type="dxa"/>
            <w:shd w:val="clear" w:color="auto" w:fill="auto"/>
            <w:vAlign w:val="center"/>
          </w:tcPr>
          <w:p w14:paraId="6CE05049">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30</w:t>
            </w:r>
          </w:p>
        </w:tc>
        <w:tc>
          <w:tcPr>
            <w:tcW w:w="1238" w:type="dxa"/>
            <w:shd w:val="clear" w:color="auto" w:fill="auto"/>
            <w:vAlign w:val="center"/>
          </w:tcPr>
          <w:p w14:paraId="7024A54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计划生育家庭奖励扶助制度</w:t>
            </w:r>
          </w:p>
        </w:tc>
        <w:tc>
          <w:tcPr>
            <w:tcW w:w="1772" w:type="dxa"/>
            <w:shd w:val="clear" w:color="auto" w:fill="auto"/>
            <w:vAlign w:val="center"/>
          </w:tcPr>
          <w:p w14:paraId="6CE9642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县卫生健康委员会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县教育体育局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县人力资源和社会保障局</w:t>
            </w:r>
          </w:p>
        </w:tc>
        <w:tc>
          <w:tcPr>
            <w:tcW w:w="6131" w:type="dxa"/>
            <w:shd w:val="clear" w:color="auto" w:fill="auto"/>
            <w:vAlign w:val="center"/>
          </w:tcPr>
          <w:p w14:paraId="375DB3F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对奖扶对象审核确认，并将符合条件的奖扶对象信息和奖扶资金报送上级部门和同级财政部门；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对奖扶政策实施情况进行监督检查。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负责落实中招学业成绩奖励。</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县人力资源和社会保障局：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负责落实新农保奖励扶助政策。</w:t>
            </w:r>
          </w:p>
        </w:tc>
        <w:tc>
          <w:tcPr>
            <w:tcW w:w="4284" w:type="dxa"/>
            <w:shd w:val="clear" w:color="auto" w:fill="auto"/>
            <w:vAlign w:val="center"/>
          </w:tcPr>
          <w:p w14:paraId="4C13A02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开展奖扶政策宣传和解读；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对申报人员进行实地走访、初审、公示并上报。</w:t>
            </w:r>
          </w:p>
        </w:tc>
      </w:tr>
      <w:tr w14:paraId="1163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668DF9DF">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31</w:t>
            </w:r>
          </w:p>
        </w:tc>
        <w:tc>
          <w:tcPr>
            <w:tcW w:w="1238" w:type="dxa"/>
            <w:shd w:val="clear" w:color="auto" w:fill="auto"/>
            <w:vAlign w:val="center"/>
          </w:tcPr>
          <w:p w14:paraId="66F2537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孕前优生健康检查及“两癌”筛查工作</w:t>
            </w:r>
          </w:p>
        </w:tc>
        <w:tc>
          <w:tcPr>
            <w:tcW w:w="1772" w:type="dxa"/>
            <w:shd w:val="clear" w:color="auto" w:fill="auto"/>
            <w:vAlign w:val="center"/>
          </w:tcPr>
          <w:p w14:paraId="72310B9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县卫生健康委员会</w:t>
            </w:r>
          </w:p>
        </w:tc>
        <w:tc>
          <w:tcPr>
            <w:tcW w:w="6131" w:type="dxa"/>
            <w:shd w:val="clear" w:color="auto" w:fill="auto"/>
            <w:vAlign w:val="center"/>
          </w:tcPr>
          <w:p w14:paraId="0CCF536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组织开展宣传培训，普及孕前优生健康检查政策；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组织医疗机构开展孕前优生检查，对农村适龄妇女、纳入城市低保适龄妇女开展宫颈癌、乳腺癌筛查政策宣传；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负责全县范围内组织实施、技术管理、指导和监督等工作。</w:t>
            </w:r>
          </w:p>
        </w:tc>
        <w:tc>
          <w:tcPr>
            <w:tcW w:w="4284" w:type="dxa"/>
            <w:shd w:val="clear" w:color="auto" w:fill="auto"/>
            <w:vAlign w:val="center"/>
          </w:tcPr>
          <w:p w14:paraId="349BB0F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配合开展宣传培训，普及孕前优生健康</w:t>
            </w:r>
            <w:r>
              <w:rPr>
                <w:rFonts w:hint="eastAsia" w:ascii="Times New Roman" w:hAnsi="Times New Roman" w:eastAsia="仿宋_GB2312" w:cs="Times New Roman"/>
                <w:color w:val="000000"/>
                <w:spacing w:val="0"/>
                <w:kern w:val="0"/>
                <w:sz w:val="24"/>
                <w:szCs w:val="24"/>
                <w:lang w:eastAsia="zh-CN"/>
              </w:rPr>
              <w:t>检查</w:t>
            </w:r>
            <w:r>
              <w:rPr>
                <w:rFonts w:ascii="Times New Roman" w:hAnsi="Times New Roman" w:eastAsia="仿宋_GB2312" w:cs="Times New Roman"/>
                <w:color w:val="000000"/>
                <w:spacing w:val="0"/>
                <w:kern w:val="0"/>
                <w:sz w:val="24"/>
                <w:szCs w:val="24"/>
              </w:rPr>
              <w:t>和免费开展农村适龄妇女、纳入城市低保适龄妇女宫颈癌、乳腺癌筛查政策；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组织人员到指定医疗机构接受孕前医疗检查及两癌筛查。</w:t>
            </w:r>
          </w:p>
        </w:tc>
      </w:tr>
      <w:tr w14:paraId="19C0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C00CDFB">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32</w:t>
            </w:r>
          </w:p>
        </w:tc>
        <w:tc>
          <w:tcPr>
            <w:tcW w:w="1238" w:type="dxa"/>
            <w:shd w:val="clear" w:color="auto" w:fill="auto"/>
            <w:vAlign w:val="center"/>
          </w:tcPr>
          <w:p w14:paraId="0BE8C80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慢性病综合防控工作</w:t>
            </w:r>
          </w:p>
        </w:tc>
        <w:tc>
          <w:tcPr>
            <w:tcW w:w="1772" w:type="dxa"/>
            <w:shd w:val="clear" w:color="auto" w:fill="auto"/>
            <w:vAlign w:val="center"/>
          </w:tcPr>
          <w:p w14:paraId="4267174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县卫生健康委员会</w:t>
            </w:r>
          </w:p>
        </w:tc>
        <w:tc>
          <w:tcPr>
            <w:tcW w:w="6131" w:type="dxa"/>
            <w:shd w:val="clear" w:color="auto" w:fill="auto"/>
            <w:vAlign w:val="center"/>
          </w:tcPr>
          <w:p w14:paraId="63D82F8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开展慢性病综合防控政策宣传及技术指导；</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收集汇总慢性病综合防控相关资料；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对健康社区、健康家庭、健康自助式监测点等建设使用情况进行督导；</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负责健康素养促进项目的管理、培训及技术指导；</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负责入户开展健康素养促进项目问卷调查填报及数据上传。</w:t>
            </w:r>
          </w:p>
        </w:tc>
        <w:tc>
          <w:tcPr>
            <w:tcW w:w="4284" w:type="dxa"/>
            <w:shd w:val="clear" w:color="auto" w:fill="auto"/>
            <w:vAlign w:val="center"/>
          </w:tcPr>
          <w:p w14:paraId="7E02D72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配合开展健身和体育竞赛活动；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协助做好慢性病及其危险因素、死因监测、慢性病患者管理等入户调查工作；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配合开展慢性病宣传日等各类活动；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配合开展健康素养促进项目宣传发动、人员培训。</w:t>
            </w:r>
          </w:p>
        </w:tc>
      </w:tr>
      <w:tr w14:paraId="366A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2E089EBE">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33</w:t>
            </w:r>
          </w:p>
        </w:tc>
        <w:tc>
          <w:tcPr>
            <w:tcW w:w="1238" w:type="dxa"/>
            <w:shd w:val="clear" w:color="auto" w:fill="auto"/>
            <w:vAlign w:val="center"/>
          </w:tcPr>
          <w:p w14:paraId="6A84856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优抚对象待遇认定工作</w:t>
            </w:r>
          </w:p>
        </w:tc>
        <w:tc>
          <w:tcPr>
            <w:tcW w:w="1772" w:type="dxa"/>
            <w:shd w:val="clear" w:color="auto" w:fill="auto"/>
            <w:vAlign w:val="center"/>
          </w:tcPr>
          <w:p w14:paraId="781471C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县退役军人事务局</w:t>
            </w:r>
          </w:p>
        </w:tc>
        <w:tc>
          <w:tcPr>
            <w:tcW w:w="6131" w:type="dxa"/>
            <w:shd w:val="clear" w:color="auto" w:fill="auto"/>
            <w:vAlign w:val="center"/>
          </w:tcPr>
          <w:p w14:paraId="3CE9CEB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对初审通过的材料进行审核，转报上级部门；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对符合条件的各类优抚对象落实待遇；</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对优抚对象进行走访慰问，对优抚对象年度确认工作进行复核监督；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对悬挂光荣牌、优待证进行审核。</w:t>
            </w:r>
          </w:p>
        </w:tc>
        <w:tc>
          <w:tcPr>
            <w:tcW w:w="4284" w:type="dxa"/>
            <w:shd w:val="clear" w:color="auto" w:fill="auto"/>
            <w:vAlign w:val="center"/>
          </w:tcPr>
          <w:p w14:paraId="485348C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负责本辖区内符合申请待遇人员材料收集整理、初审上报；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详细了解辖区内优抚对象增减情况，做好全国优抚信息系统维护完善工作；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做好优抚对象年度确认工作、走访慰问工作；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做好光荣牌、优待证管理下发及统计工作。</w:t>
            </w:r>
          </w:p>
        </w:tc>
      </w:tr>
      <w:tr w14:paraId="3376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084807BB">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34</w:t>
            </w:r>
          </w:p>
        </w:tc>
        <w:tc>
          <w:tcPr>
            <w:tcW w:w="1238" w:type="dxa"/>
            <w:shd w:val="clear" w:color="auto" w:fill="auto"/>
            <w:vAlign w:val="center"/>
          </w:tcPr>
          <w:p w14:paraId="1E1C2F7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烈士褒扬工作</w:t>
            </w:r>
          </w:p>
        </w:tc>
        <w:tc>
          <w:tcPr>
            <w:tcW w:w="1772" w:type="dxa"/>
            <w:shd w:val="clear" w:color="auto" w:fill="auto"/>
            <w:vAlign w:val="center"/>
          </w:tcPr>
          <w:p w14:paraId="6680889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县退役军人事务局</w:t>
            </w:r>
          </w:p>
        </w:tc>
        <w:tc>
          <w:tcPr>
            <w:tcW w:w="6131" w:type="dxa"/>
            <w:shd w:val="clear" w:color="auto" w:fill="auto"/>
            <w:vAlign w:val="center"/>
          </w:tcPr>
          <w:p w14:paraId="58AD887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负责烈士陵园和零散烈士纪念设施的日常监管；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组织烈士公祭、烈士祭扫、烈属异地祭扫、烈士寻亲等活动。</w:t>
            </w:r>
          </w:p>
        </w:tc>
        <w:tc>
          <w:tcPr>
            <w:tcW w:w="4284" w:type="dxa"/>
            <w:shd w:val="clear" w:color="auto" w:fill="auto"/>
            <w:vAlign w:val="center"/>
          </w:tcPr>
          <w:p w14:paraId="422201C4">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协助开展烈士陵园和零散烈士纪念设施日常维护工作；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配合开展爱国主义教育、烈士寻亲、烈士祭扫、符合异地祭扫人员信息报送及烈属异地祭扫陪同工作。</w:t>
            </w:r>
          </w:p>
        </w:tc>
      </w:tr>
      <w:tr w14:paraId="1FC5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78E89404">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35</w:t>
            </w:r>
          </w:p>
        </w:tc>
        <w:tc>
          <w:tcPr>
            <w:tcW w:w="1238" w:type="dxa"/>
            <w:shd w:val="clear" w:color="auto" w:fill="auto"/>
            <w:vAlign w:val="center"/>
          </w:tcPr>
          <w:p w14:paraId="574AC32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残疾人辅助器具适配</w:t>
            </w:r>
          </w:p>
        </w:tc>
        <w:tc>
          <w:tcPr>
            <w:tcW w:w="1772" w:type="dxa"/>
            <w:shd w:val="clear" w:color="auto" w:fill="auto"/>
            <w:vAlign w:val="center"/>
          </w:tcPr>
          <w:p w14:paraId="674205F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县残疾人联合会</w:t>
            </w:r>
          </w:p>
        </w:tc>
        <w:tc>
          <w:tcPr>
            <w:tcW w:w="6131" w:type="dxa"/>
            <w:shd w:val="clear" w:color="auto" w:fill="auto"/>
            <w:vAlign w:val="center"/>
          </w:tcPr>
          <w:p w14:paraId="69A4919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制定残疾人辅助器具适配实施细则；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负责残疾人基本型辅助器具补贴申请的受理、审批与结算；</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负责对服务机构进行业务指导和管理；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负责本地区残疾人基本型辅助器具适配补贴政策宣传；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负责相关数据录入与统计；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做好辅助器具服务入户核查，掌握所购买辅具适配服务和使用的相关信息。</w:t>
            </w:r>
          </w:p>
        </w:tc>
        <w:tc>
          <w:tcPr>
            <w:tcW w:w="4284" w:type="dxa"/>
            <w:shd w:val="clear" w:color="auto" w:fill="auto"/>
            <w:vAlign w:val="center"/>
          </w:tcPr>
          <w:p w14:paraId="22C168B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做好辖区残疾人辅助器具发放政策宣传；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做好辖区内残疾人及辅助器具需求对象的摸排、统计、上报工作；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对辖区内申请辅助器具的残疾人资料初审并评估；</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领取辅助器具并发放。</w:t>
            </w:r>
          </w:p>
        </w:tc>
      </w:tr>
      <w:tr w14:paraId="29E9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50" w:type="dxa"/>
            <w:shd w:val="clear" w:color="auto" w:fill="auto"/>
            <w:vAlign w:val="center"/>
          </w:tcPr>
          <w:p w14:paraId="5E506964">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36</w:t>
            </w:r>
          </w:p>
        </w:tc>
        <w:tc>
          <w:tcPr>
            <w:tcW w:w="1238" w:type="dxa"/>
            <w:shd w:val="clear" w:color="auto" w:fill="auto"/>
            <w:vAlign w:val="center"/>
          </w:tcPr>
          <w:p w14:paraId="450528E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残疾人职业技能培训</w:t>
            </w:r>
          </w:p>
        </w:tc>
        <w:tc>
          <w:tcPr>
            <w:tcW w:w="1772" w:type="dxa"/>
            <w:shd w:val="clear" w:color="auto" w:fill="auto"/>
            <w:vAlign w:val="center"/>
          </w:tcPr>
          <w:p w14:paraId="2CD747D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县残疾人联合会</w:t>
            </w:r>
          </w:p>
        </w:tc>
        <w:tc>
          <w:tcPr>
            <w:tcW w:w="6131" w:type="dxa"/>
            <w:shd w:val="clear" w:color="auto" w:fill="auto"/>
            <w:vAlign w:val="center"/>
          </w:tcPr>
          <w:p w14:paraId="6A9B656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根据市场和用工需求、求职登记、培训需求调查、职业能力测评等</w:t>
            </w:r>
            <w:r>
              <w:rPr>
                <w:rFonts w:hint="eastAsia" w:ascii="Times New Roman" w:hAnsi="Times New Roman" w:eastAsia="仿宋_GB2312" w:cs="Times New Roman"/>
                <w:color w:val="000000"/>
                <w:spacing w:val="0"/>
                <w:kern w:val="0"/>
                <w:sz w:val="24"/>
                <w:szCs w:val="24"/>
                <w:lang w:eastAsia="zh-CN"/>
              </w:rPr>
              <w:t>情况</w:t>
            </w:r>
            <w:r>
              <w:rPr>
                <w:rFonts w:ascii="Times New Roman" w:hAnsi="Times New Roman" w:eastAsia="仿宋_GB2312" w:cs="Times New Roman"/>
                <w:color w:val="000000"/>
                <w:spacing w:val="0"/>
                <w:kern w:val="0"/>
                <w:sz w:val="24"/>
                <w:szCs w:val="24"/>
              </w:rPr>
              <w:t>合理确定培训项目；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负责制定并公布残联年度培训计划；</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负责根据培训项目确定培训机构；</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负责指导和监督培训实施工作。</w:t>
            </w:r>
          </w:p>
        </w:tc>
        <w:tc>
          <w:tcPr>
            <w:tcW w:w="4284" w:type="dxa"/>
            <w:shd w:val="clear" w:color="auto" w:fill="auto"/>
            <w:vAlign w:val="center"/>
          </w:tcPr>
          <w:p w14:paraId="5FEB0C0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宣传培训政策，动员残疾人参与培训；</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对残疾人就业需求进行调查，收集残疾人培训意向，汇总上报残联。</w:t>
            </w:r>
          </w:p>
        </w:tc>
      </w:tr>
      <w:tr w14:paraId="4881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750" w:type="dxa"/>
            <w:shd w:val="clear" w:color="auto" w:fill="auto"/>
            <w:vAlign w:val="center"/>
          </w:tcPr>
          <w:p w14:paraId="4E481EA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37</w:t>
            </w:r>
          </w:p>
        </w:tc>
        <w:tc>
          <w:tcPr>
            <w:tcW w:w="1238" w:type="dxa"/>
            <w:shd w:val="clear" w:color="auto" w:fill="auto"/>
            <w:vAlign w:val="center"/>
          </w:tcPr>
          <w:p w14:paraId="5482357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食品安全监管</w:t>
            </w:r>
          </w:p>
        </w:tc>
        <w:tc>
          <w:tcPr>
            <w:tcW w:w="1772" w:type="dxa"/>
            <w:shd w:val="clear" w:color="auto" w:fill="auto"/>
            <w:vAlign w:val="center"/>
          </w:tcPr>
          <w:p w14:paraId="4242BD9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县市场监督管理局</w:t>
            </w:r>
          </w:p>
        </w:tc>
        <w:tc>
          <w:tcPr>
            <w:tcW w:w="6131" w:type="dxa"/>
            <w:shd w:val="clear" w:color="auto" w:fill="auto"/>
            <w:vAlign w:val="center"/>
          </w:tcPr>
          <w:p w14:paraId="558DC68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组织开展食品安全宣传教育；</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完善食品安全应急体系，组织开展食品安全突发事件应对处置；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3. 督促食品生产经营者落实食品安全主体责任；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5. 开展校园、农村、建筑工地、养老食堂等较高风险场所食品安全整治工作；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开展直播带货、网络外卖等新兴业态食品安全专项治理，及时消除食品安全隐患。</w:t>
            </w:r>
          </w:p>
        </w:tc>
        <w:tc>
          <w:tcPr>
            <w:tcW w:w="4284" w:type="dxa"/>
            <w:shd w:val="clear" w:color="auto" w:fill="auto"/>
            <w:vAlign w:val="center"/>
          </w:tcPr>
          <w:p w14:paraId="5BA116E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配合开展食品安全宣传教育和食品安全知识普及；</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配合做好食品安全应急处置；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配合检查食品生产经营者主体责任落实情况；</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配合开展食品生产经营单位日常监督检查和隐患排查，发现问题及时上报。</w:t>
            </w:r>
          </w:p>
        </w:tc>
      </w:tr>
      <w:tr w14:paraId="4461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50" w:type="dxa"/>
            <w:shd w:val="clear" w:color="auto" w:fill="auto"/>
            <w:vAlign w:val="center"/>
          </w:tcPr>
          <w:p w14:paraId="28EDDA3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38</w:t>
            </w:r>
          </w:p>
        </w:tc>
        <w:tc>
          <w:tcPr>
            <w:tcW w:w="1238" w:type="dxa"/>
            <w:shd w:val="clear" w:color="auto" w:fill="auto"/>
            <w:vAlign w:val="center"/>
          </w:tcPr>
          <w:p w14:paraId="3AA77AB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清真食品管理</w:t>
            </w:r>
          </w:p>
        </w:tc>
        <w:tc>
          <w:tcPr>
            <w:tcW w:w="1772" w:type="dxa"/>
            <w:shd w:val="clear" w:color="auto" w:fill="auto"/>
            <w:vAlign w:val="center"/>
          </w:tcPr>
          <w:p w14:paraId="78E136D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县委统一战线工作部（县民族宗教事务局）</w:t>
            </w:r>
          </w:p>
        </w:tc>
        <w:tc>
          <w:tcPr>
            <w:tcW w:w="6131" w:type="dxa"/>
            <w:shd w:val="clear" w:color="auto" w:fill="auto"/>
            <w:vAlign w:val="center"/>
          </w:tcPr>
          <w:p w14:paraId="2880242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 xml:space="preserve">1. </w:t>
            </w:r>
            <w:r>
              <w:rPr>
                <w:rFonts w:hint="eastAsia" w:ascii="Times New Roman" w:hAnsi="Times New Roman" w:eastAsia="仿宋_GB2312" w:cs="Times New Roman"/>
                <w:color w:val="000000"/>
                <w:spacing w:val="0"/>
                <w:kern w:val="0"/>
                <w:sz w:val="24"/>
                <w:szCs w:val="24"/>
                <w:lang w:eastAsia="zh-CN"/>
              </w:rPr>
              <w:t>负责</w:t>
            </w:r>
            <w:r>
              <w:rPr>
                <w:rFonts w:ascii="Times New Roman" w:hAnsi="Times New Roman" w:eastAsia="仿宋_GB2312" w:cs="Times New Roman"/>
                <w:color w:val="000000"/>
                <w:spacing w:val="0"/>
                <w:kern w:val="0"/>
                <w:sz w:val="24"/>
                <w:szCs w:val="24"/>
              </w:rPr>
              <w:t>县域内清真食品牌证的办理及监督；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2. </w:t>
            </w:r>
            <w:r>
              <w:rPr>
                <w:rFonts w:hint="eastAsia" w:ascii="Times New Roman" w:hAnsi="Times New Roman" w:eastAsia="仿宋_GB2312" w:cs="Times New Roman"/>
                <w:color w:val="000000"/>
                <w:spacing w:val="0"/>
                <w:kern w:val="0"/>
                <w:sz w:val="24"/>
                <w:szCs w:val="24"/>
                <w:lang w:eastAsia="zh-CN"/>
              </w:rPr>
              <w:t>做好</w:t>
            </w:r>
            <w:r>
              <w:rPr>
                <w:rFonts w:ascii="Times New Roman" w:hAnsi="Times New Roman" w:eastAsia="仿宋_GB2312" w:cs="Times New Roman"/>
                <w:color w:val="000000"/>
                <w:spacing w:val="0"/>
                <w:kern w:val="0"/>
                <w:sz w:val="24"/>
                <w:szCs w:val="24"/>
              </w:rPr>
              <w:t>清真食品生产经营的监督、协调和管理。</w:t>
            </w:r>
          </w:p>
        </w:tc>
        <w:tc>
          <w:tcPr>
            <w:tcW w:w="4284" w:type="dxa"/>
            <w:shd w:val="clear" w:color="auto" w:fill="auto"/>
            <w:vAlign w:val="center"/>
          </w:tcPr>
          <w:p w14:paraId="0BD5959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配合做好辖区内清真商户统计及监督检查。</w:t>
            </w:r>
          </w:p>
        </w:tc>
      </w:tr>
      <w:tr w14:paraId="5334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750" w:type="dxa"/>
            <w:shd w:val="clear" w:color="auto" w:fill="auto"/>
            <w:vAlign w:val="center"/>
          </w:tcPr>
          <w:p w14:paraId="535DC5A1">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39</w:t>
            </w:r>
          </w:p>
        </w:tc>
        <w:tc>
          <w:tcPr>
            <w:tcW w:w="1238" w:type="dxa"/>
            <w:shd w:val="clear" w:color="auto" w:fill="auto"/>
            <w:vAlign w:val="center"/>
          </w:tcPr>
          <w:p w14:paraId="17B5D86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捐赠物资的分配和送达</w:t>
            </w:r>
          </w:p>
        </w:tc>
        <w:tc>
          <w:tcPr>
            <w:tcW w:w="1772" w:type="dxa"/>
            <w:shd w:val="clear" w:color="auto" w:fill="auto"/>
            <w:vAlign w:val="center"/>
          </w:tcPr>
          <w:p w14:paraId="51DC977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县红十字会</w:t>
            </w:r>
          </w:p>
        </w:tc>
        <w:tc>
          <w:tcPr>
            <w:tcW w:w="6131" w:type="dxa"/>
            <w:shd w:val="clear" w:color="auto" w:fill="auto"/>
            <w:vAlign w:val="center"/>
          </w:tcPr>
          <w:p w14:paraId="739DF4E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负责统筹全县物资分配，建立应急物资储备库。</w:t>
            </w:r>
          </w:p>
        </w:tc>
        <w:tc>
          <w:tcPr>
            <w:tcW w:w="4284" w:type="dxa"/>
            <w:shd w:val="clear" w:color="auto" w:fill="auto"/>
            <w:vAlign w:val="center"/>
          </w:tcPr>
          <w:p w14:paraId="3D501AA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及时上报灾情、困难群体</w:t>
            </w:r>
            <w:r>
              <w:rPr>
                <w:rFonts w:hint="eastAsia" w:ascii="Times New Roman" w:hAnsi="Times New Roman" w:eastAsia="仿宋_GB2312" w:cs="Times New Roman"/>
                <w:color w:val="000000"/>
                <w:spacing w:val="0"/>
                <w:kern w:val="0"/>
                <w:sz w:val="24"/>
                <w:szCs w:val="24"/>
                <w:lang w:eastAsia="zh-CN"/>
              </w:rPr>
              <w:t>等</w:t>
            </w:r>
            <w:r>
              <w:rPr>
                <w:rFonts w:ascii="Times New Roman" w:hAnsi="Times New Roman" w:eastAsia="仿宋_GB2312" w:cs="Times New Roman"/>
                <w:color w:val="000000"/>
                <w:spacing w:val="0"/>
                <w:kern w:val="0"/>
                <w:sz w:val="24"/>
                <w:szCs w:val="24"/>
              </w:rPr>
              <w:t>需求信息；</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协助核对受助对象资格（如低保户、受灾户）；</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组织志愿者参与物资运输、发放及公示；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提供临时仓储场地和运输车辆支持。</w:t>
            </w:r>
          </w:p>
        </w:tc>
      </w:tr>
      <w:tr w14:paraId="3FD7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750" w:type="dxa"/>
            <w:shd w:val="clear" w:color="auto" w:fill="auto"/>
            <w:vAlign w:val="center"/>
          </w:tcPr>
          <w:p w14:paraId="1C39B50F">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40</w:t>
            </w:r>
          </w:p>
        </w:tc>
        <w:tc>
          <w:tcPr>
            <w:tcW w:w="1238" w:type="dxa"/>
            <w:shd w:val="clear" w:color="auto" w:fill="auto"/>
            <w:vAlign w:val="center"/>
          </w:tcPr>
          <w:p w14:paraId="2A30314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义务献血、应急救护培训</w:t>
            </w:r>
          </w:p>
        </w:tc>
        <w:tc>
          <w:tcPr>
            <w:tcW w:w="1772" w:type="dxa"/>
            <w:shd w:val="clear" w:color="auto" w:fill="auto"/>
            <w:vAlign w:val="center"/>
          </w:tcPr>
          <w:p w14:paraId="5B819A6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县红十字会</w:t>
            </w:r>
          </w:p>
        </w:tc>
        <w:tc>
          <w:tcPr>
            <w:tcW w:w="6131" w:type="dxa"/>
            <w:shd w:val="clear" w:color="auto" w:fill="auto"/>
            <w:vAlign w:val="center"/>
          </w:tcPr>
          <w:p w14:paraId="3A26848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kern w:val="0"/>
                <w:sz w:val="24"/>
              </w:rPr>
              <w:t>1. 负责统筹规划、组织协调</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献血工作；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负责本县应急救护培训的总体规划、资源调配和监督管理，协调政府财政支持，推动开展高危行业和重点人群（如学校、社区）持证培训；</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制定年度宣传计划，结合“世界红十字日”“防灾减灾日”等节点开展主题活动。</w:t>
            </w:r>
          </w:p>
        </w:tc>
        <w:tc>
          <w:tcPr>
            <w:tcW w:w="4284" w:type="dxa"/>
            <w:shd w:val="clear" w:color="auto" w:fill="auto"/>
            <w:vAlign w:val="center"/>
          </w:tcPr>
          <w:p w14:paraId="68E77CC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负责具体实施献血等各种公益活动的场地保障、人员组织、宣传动员等工作。</w:t>
            </w:r>
          </w:p>
        </w:tc>
      </w:tr>
      <w:tr w14:paraId="1148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75" w:type="dxa"/>
            <w:gridSpan w:val="5"/>
            <w:shd w:val="clear" w:color="auto" w:fill="auto"/>
            <w:vAlign w:val="center"/>
          </w:tcPr>
          <w:p w14:paraId="5F27284D">
            <w:pPr>
              <w:overflowPunct w:val="0"/>
              <w:autoSpaceDE w:val="0"/>
              <w:autoSpaceDN w:val="0"/>
              <w:spacing w:line="320" w:lineRule="exact"/>
              <w:textAlignment w:val="center"/>
              <w:rPr>
                <w:rFonts w:ascii="Times New Roman" w:hAnsi="Times New Roman" w:eastAsia="黑体" w:cs="Times New Roman"/>
                <w:color w:val="000000"/>
                <w:spacing w:val="0"/>
                <w:kern w:val="0"/>
                <w:sz w:val="24"/>
                <w:szCs w:val="24"/>
              </w:rPr>
            </w:pPr>
            <w:r>
              <w:rPr>
                <w:rFonts w:ascii="Times New Roman" w:hAnsi="Times New Roman" w:eastAsia="黑体" w:cs="Times New Roman"/>
                <w:color w:val="000000"/>
                <w:spacing w:val="0"/>
                <w:kern w:val="0"/>
                <w:sz w:val="24"/>
                <w:szCs w:val="24"/>
              </w:rPr>
              <w:t>四、平安法治（20项）</w:t>
            </w:r>
          </w:p>
        </w:tc>
      </w:tr>
      <w:tr w14:paraId="7CCB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750" w:type="dxa"/>
            <w:shd w:val="clear" w:color="auto" w:fill="auto"/>
            <w:vAlign w:val="center"/>
          </w:tcPr>
          <w:p w14:paraId="6CB6D1E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41</w:t>
            </w:r>
          </w:p>
        </w:tc>
        <w:tc>
          <w:tcPr>
            <w:tcW w:w="1238" w:type="dxa"/>
            <w:shd w:val="clear" w:color="auto" w:fill="auto"/>
            <w:vAlign w:val="center"/>
          </w:tcPr>
          <w:p w14:paraId="0631437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大型活动和重要时期公共安全维护工作</w:t>
            </w:r>
          </w:p>
        </w:tc>
        <w:tc>
          <w:tcPr>
            <w:tcW w:w="1772" w:type="dxa"/>
            <w:shd w:val="clear" w:color="auto" w:fill="auto"/>
            <w:vAlign w:val="center"/>
          </w:tcPr>
          <w:p w14:paraId="36E3736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县委政法委员会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p>
        </w:tc>
        <w:tc>
          <w:tcPr>
            <w:tcW w:w="6131" w:type="dxa"/>
            <w:shd w:val="clear" w:color="auto" w:fill="auto"/>
            <w:vAlign w:val="center"/>
          </w:tcPr>
          <w:p w14:paraId="1032DD41">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负责协调、督促主办单位做实做细安保措施方案。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负责大型活动安全许可；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负责信息情报研判、社会面治安管控、违法犯罪打击、重点人员</w:t>
            </w:r>
            <w:r>
              <w:rPr>
                <w:rFonts w:hint="eastAsia" w:ascii="Times New Roman" w:hAnsi="Times New Roman" w:eastAsia="仿宋_GB2312" w:cs="Times New Roman"/>
                <w:color w:val="000000"/>
                <w:kern w:val="0"/>
                <w:sz w:val="24"/>
                <w:lang w:eastAsia="zh-CN"/>
              </w:rPr>
              <w:t>动态</w:t>
            </w:r>
            <w:r>
              <w:rPr>
                <w:rFonts w:ascii="Times New Roman" w:hAnsi="Times New Roman" w:eastAsia="仿宋_GB2312" w:cs="Times New Roman"/>
                <w:color w:val="000000"/>
                <w:kern w:val="0"/>
                <w:sz w:val="24"/>
              </w:rPr>
              <w:t>管理。</w:t>
            </w:r>
          </w:p>
        </w:tc>
        <w:tc>
          <w:tcPr>
            <w:tcW w:w="4284" w:type="dxa"/>
            <w:shd w:val="clear" w:color="auto" w:fill="auto"/>
            <w:vAlign w:val="center"/>
          </w:tcPr>
          <w:p w14:paraId="47DBDF07">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做好辖区内重点人群管控等社会面</w:t>
            </w:r>
            <w:r>
              <w:rPr>
                <w:rFonts w:hint="eastAsia" w:ascii="Times New Roman" w:hAnsi="Times New Roman" w:eastAsia="仿宋_GB2312" w:cs="Times New Roman"/>
                <w:color w:val="000000"/>
                <w:spacing w:val="0"/>
                <w:kern w:val="0"/>
                <w:sz w:val="24"/>
                <w:szCs w:val="24"/>
                <w:lang w:eastAsia="zh-CN"/>
              </w:rPr>
              <w:t>动态</w:t>
            </w:r>
            <w:r>
              <w:rPr>
                <w:rFonts w:ascii="Times New Roman" w:hAnsi="Times New Roman" w:eastAsia="仿宋_GB2312" w:cs="Times New Roman"/>
                <w:color w:val="000000"/>
                <w:spacing w:val="0"/>
                <w:kern w:val="0"/>
                <w:sz w:val="24"/>
                <w:szCs w:val="24"/>
              </w:rPr>
              <w:t>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组织工作人员维护活动秩序，在指定区域内做好安保值守工作；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按照活动预案安排，及时做好突发事件应对处置。</w:t>
            </w:r>
          </w:p>
        </w:tc>
      </w:tr>
      <w:tr w14:paraId="2DB4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750" w:type="dxa"/>
            <w:shd w:val="clear" w:color="auto" w:fill="auto"/>
            <w:vAlign w:val="center"/>
          </w:tcPr>
          <w:p w14:paraId="5DBAC53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42</w:t>
            </w:r>
          </w:p>
        </w:tc>
        <w:tc>
          <w:tcPr>
            <w:tcW w:w="1238" w:type="dxa"/>
            <w:shd w:val="clear" w:color="auto" w:fill="auto"/>
            <w:vAlign w:val="center"/>
          </w:tcPr>
          <w:p w14:paraId="7FEEBB3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起诉案件源头治理</w:t>
            </w:r>
          </w:p>
        </w:tc>
        <w:tc>
          <w:tcPr>
            <w:tcW w:w="1772" w:type="dxa"/>
            <w:shd w:val="clear" w:color="auto" w:fill="auto"/>
            <w:vAlign w:val="center"/>
          </w:tcPr>
          <w:p w14:paraId="68AC654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县人民法院</w:t>
            </w:r>
          </w:p>
        </w:tc>
        <w:tc>
          <w:tcPr>
            <w:tcW w:w="6131" w:type="dxa"/>
            <w:shd w:val="clear" w:color="auto" w:fill="auto"/>
            <w:vAlign w:val="center"/>
          </w:tcPr>
          <w:p w14:paraId="7BDAEE8F">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推动构建“党委领导、政府负责、社会协同、公众参与、法治保障、科技支撑”的矛盾纠纷多元预防化解新格局；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积极探索实质性化解行政争议新路径，形成相互衔接、协调联动的工作机制；</w:t>
            </w:r>
          </w:p>
          <w:p w14:paraId="4DC4E470">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val="en-US" w:eastAsia="zh-CN"/>
              </w:rPr>
              <w:t xml:space="preserve">4. </w:t>
            </w:r>
            <w:r>
              <w:rPr>
                <w:rFonts w:ascii="Times New Roman" w:hAnsi="Times New Roman" w:eastAsia="仿宋_GB2312" w:cs="Times New Roman"/>
                <w:color w:val="000000"/>
                <w:spacing w:val="0"/>
                <w:kern w:val="0"/>
                <w:sz w:val="24"/>
                <w:szCs w:val="24"/>
              </w:rPr>
              <w:t>有效推动行政争议一体化解、源头化解、实质化解，助推法治政府建设。</w:t>
            </w:r>
          </w:p>
        </w:tc>
        <w:tc>
          <w:tcPr>
            <w:tcW w:w="4284" w:type="dxa"/>
            <w:shd w:val="clear" w:color="auto" w:fill="auto"/>
            <w:vAlign w:val="center"/>
          </w:tcPr>
          <w:p w14:paraId="6EBCE36D">
            <w:pPr>
              <w:overflowPunct w:val="0"/>
              <w:autoSpaceDE w:val="0"/>
              <w:autoSpaceDN w:val="0"/>
              <w:spacing w:line="29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配合开展法治宣传教育；</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协助排查、收集辖区内矛盾纠纷苗头和隐患，及时向</w:t>
            </w:r>
            <w:r>
              <w:rPr>
                <w:rFonts w:hint="eastAsia" w:ascii="Times New Roman" w:hAnsi="Times New Roman" w:eastAsia="仿宋_GB2312" w:cs="Times New Roman"/>
                <w:color w:val="000000"/>
                <w:spacing w:val="0"/>
                <w:kern w:val="0"/>
                <w:sz w:val="24"/>
                <w:szCs w:val="24"/>
                <w:lang w:eastAsia="zh-CN"/>
              </w:rPr>
              <w:t>县</w:t>
            </w:r>
            <w:r>
              <w:rPr>
                <w:rFonts w:ascii="Times New Roman" w:hAnsi="Times New Roman" w:eastAsia="仿宋_GB2312" w:cs="Times New Roman"/>
                <w:color w:val="000000"/>
                <w:spacing w:val="0"/>
                <w:kern w:val="0"/>
                <w:sz w:val="24"/>
                <w:szCs w:val="24"/>
              </w:rPr>
              <w:t>人民法院或相关调解组织反馈</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t>预防纠纷激化；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配合做好当事人的信访管理</w:t>
            </w:r>
            <w:r>
              <w:rPr>
                <w:rFonts w:hint="eastAsia" w:ascii="Times New Roman" w:hAnsi="Times New Roman" w:eastAsia="仿宋_GB2312" w:cs="Times New Roman"/>
                <w:color w:val="000000"/>
                <w:spacing w:val="0"/>
                <w:kern w:val="0"/>
                <w:sz w:val="24"/>
                <w:szCs w:val="24"/>
                <w:lang w:eastAsia="zh-CN"/>
              </w:rPr>
              <w:t>工作</w:t>
            </w:r>
            <w:r>
              <w:rPr>
                <w:rFonts w:ascii="Times New Roman" w:hAnsi="Times New Roman" w:eastAsia="仿宋_GB2312" w:cs="Times New Roman"/>
                <w:color w:val="000000"/>
                <w:spacing w:val="0"/>
                <w:kern w:val="0"/>
                <w:sz w:val="24"/>
                <w:szCs w:val="24"/>
              </w:rPr>
              <w:t>；</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配合开展各类矛盾纠纷化解；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配齐、配强人民调解员。</w:t>
            </w:r>
          </w:p>
        </w:tc>
      </w:tr>
      <w:tr w14:paraId="7432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696F1BAC">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43</w:t>
            </w:r>
          </w:p>
        </w:tc>
        <w:tc>
          <w:tcPr>
            <w:tcW w:w="1238" w:type="dxa"/>
            <w:shd w:val="clear" w:color="auto" w:fill="auto"/>
            <w:vAlign w:val="center"/>
          </w:tcPr>
          <w:p w14:paraId="684676A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刑满释放人员安置帮教工作</w:t>
            </w:r>
          </w:p>
        </w:tc>
        <w:tc>
          <w:tcPr>
            <w:tcW w:w="1772" w:type="dxa"/>
            <w:shd w:val="clear" w:color="auto" w:fill="auto"/>
            <w:vAlign w:val="center"/>
          </w:tcPr>
          <w:p w14:paraId="2858787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县司法局</w:t>
            </w:r>
          </w:p>
        </w:tc>
        <w:tc>
          <w:tcPr>
            <w:tcW w:w="6131" w:type="dxa"/>
            <w:shd w:val="clear" w:color="auto" w:fill="auto"/>
            <w:vAlign w:val="center"/>
          </w:tcPr>
          <w:p w14:paraId="774AA2AC">
            <w:pPr>
              <w:overflowPunct w:val="0"/>
              <w:autoSpaceDE w:val="0"/>
              <w:autoSpaceDN w:val="0"/>
              <w:spacing w:line="300" w:lineRule="exact"/>
              <w:textAlignment w:val="center"/>
              <w:rPr>
                <w:rFonts w:hint="eastAsia" w:ascii="Times New Roman" w:hAnsi="Times New Roman" w:eastAsia="仿宋_GB2312" w:cs="Times New Roman"/>
                <w:color w:val="000000"/>
                <w:spacing w:val="0"/>
                <w:kern w:val="0"/>
                <w:sz w:val="24"/>
                <w:szCs w:val="24"/>
                <w:lang w:eastAsia="zh-CN"/>
              </w:rPr>
            </w:pPr>
            <w:r>
              <w:rPr>
                <w:rFonts w:ascii="Times New Roman" w:hAnsi="Times New Roman" w:eastAsia="仿宋_GB2312" w:cs="Times New Roman"/>
                <w:color w:val="000000"/>
                <w:spacing w:val="0"/>
                <w:kern w:val="0"/>
                <w:sz w:val="24"/>
                <w:szCs w:val="24"/>
              </w:rPr>
              <w:t>1. 承担安置帮教的组织、协调和指导；</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组织、协调、指导同级相关部门、群团组织履行安置帮教工作职责；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督促、指导落实安置帮教工作措施；</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指导社会帮教组织开展帮教服务；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协调</w:t>
            </w:r>
            <w:r>
              <w:rPr>
                <w:rFonts w:hint="eastAsia" w:ascii="Times New Roman" w:hAnsi="Times New Roman" w:eastAsia="仿宋_GB2312" w:cs="Times New Roman"/>
                <w:color w:val="000000"/>
                <w:spacing w:val="0"/>
                <w:kern w:val="0"/>
                <w:sz w:val="24"/>
                <w:szCs w:val="24"/>
                <w:lang w:eastAsia="zh-CN"/>
              </w:rPr>
              <w:t>解决</w:t>
            </w:r>
            <w:r>
              <w:rPr>
                <w:rFonts w:ascii="Times New Roman" w:hAnsi="Times New Roman" w:eastAsia="仿宋_GB2312" w:cs="Times New Roman"/>
                <w:color w:val="000000"/>
                <w:spacing w:val="0"/>
                <w:kern w:val="0"/>
                <w:sz w:val="24"/>
                <w:szCs w:val="24"/>
              </w:rPr>
              <w:t>帮教核查衔接疑难问题</w:t>
            </w:r>
            <w:r>
              <w:rPr>
                <w:rFonts w:hint="eastAsia" w:ascii="Times New Roman" w:hAnsi="Times New Roman" w:eastAsia="仿宋_GB2312" w:cs="Times New Roman"/>
                <w:color w:val="000000"/>
                <w:spacing w:val="0"/>
                <w:kern w:val="0"/>
                <w:sz w:val="24"/>
                <w:szCs w:val="24"/>
                <w:lang w:eastAsia="zh-CN"/>
              </w:rPr>
              <w:t>；</w:t>
            </w:r>
          </w:p>
          <w:p w14:paraId="0EBEEE9E">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val="en-US" w:eastAsia="zh-CN"/>
              </w:rPr>
              <w:t xml:space="preserve">6. </w:t>
            </w:r>
            <w:r>
              <w:rPr>
                <w:rFonts w:ascii="Times New Roman" w:hAnsi="Times New Roman" w:eastAsia="仿宋_GB2312" w:cs="Times New Roman"/>
                <w:color w:val="000000"/>
                <w:spacing w:val="0"/>
                <w:kern w:val="0"/>
                <w:sz w:val="24"/>
                <w:szCs w:val="24"/>
              </w:rPr>
              <w:t>协调处理涉及刑满释放人员安置帮教工作中的困难问题。</w:t>
            </w:r>
          </w:p>
        </w:tc>
        <w:tc>
          <w:tcPr>
            <w:tcW w:w="4284" w:type="dxa"/>
            <w:shd w:val="clear" w:color="auto" w:fill="auto"/>
            <w:vAlign w:val="center"/>
          </w:tcPr>
          <w:p w14:paraId="24B18951">
            <w:pPr>
              <w:overflowPunct w:val="0"/>
              <w:autoSpaceDE w:val="0"/>
              <w:autoSpaceDN w:val="0"/>
              <w:spacing w:line="29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负责“三无人员”的接回安置工作，并帮助其就业；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协调建立日常帮教团队；</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协助做好刑满释放人员最低生活保障、特困人员供养、医疗救助、住房救助的申请工作；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协调辖区内的村确认帮扶责任人，并签订帮扶协议书，落实帮扶措施。</w:t>
            </w:r>
          </w:p>
        </w:tc>
      </w:tr>
      <w:tr w14:paraId="6FA3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50" w:type="dxa"/>
            <w:shd w:val="clear" w:color="auto" w:fill="auto"/>
            <w:vAlign w:val="center"/>
          </w:tcPr>
          <w:p w14:paraId="2A76F251">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44</w:t>
            </w:r>
          </w:p>
        </w:tc>
        <w:tc>
          <w:tcPr>
            <w:tcW w:w="1238" w:type="dxa"/>
            <w:shd w:val="clear" w:color="auto" w:fill="auto"/>
            <w:vAlign w:val="center"/>
          </w:tcPr>
          <w:p w14:paraId="372F8C6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涉法涉诉信访处理</w:t>
            </w:r>
          </w:p>
        </w:tc>
        <w:tc>
          <w:tcPr>
            <w:tcW w:w="1772" w:type="dxa"/>
            <w:shd w:val="clear" w:color="auto" w:fill="auto"/>
            <w:vAlign w:val="center"/>
          </w:tcPr>
          <w:p w14:paraId="39D2A90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县委政法委员会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p>
        </w:tc>
        <w:tc>
          <w:tcPr>
            <w:tcW w:w="6131" w:type="dxa"/>
            <w:shd w:val="clear" w:color="auto" w:fill="auto"/>
            <w:vAlign w:val="center"/>
          </w:tcPr>
          <w:p w14:paraId="7B75C5E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负责对全县涉法涉诉信访工作统筹协调，建立联动化解机制；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督促有关单位落实上级关于涉法涉诉信访工作的方针政策和决策部署；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开展涉法涉诉信访积案集中治理工作。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对违法信访行为依法进行处置。</w:t>
            </w:r>
          </w:p>
        </w:tc>
        <w:tc>
          <w:tcPr>
            <w:tcW w:w="4284" w:type="dxa"/>
            <w:shd w:val="clear" w:color="auto" w:fill="auto"/>
            <w:vAlign w:val="center"/>
          </w:tcPr>
          <w:p w14:paraId="185573C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协助政法部门化解涉法涉诉信访案件；</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做好涉法涉诉信访人的释法明理、思想疏导、</w:t>
            </w:r>
            <w:r>
              <w:rPr>
                <w:rFonts w:hint="eastAsia" w:ascii="Times New Roman" w:hAnsi="Times New Roman" w:eastAsia="仿宋_GB2312" w:cs="Times New Roman"/>
                <w:color w:val="000000"/>
                <w:spacing w:val="0"/>
                <w:kern w:val="0"/>
                <w:sz w:val="24"/>
                <w:szCs w:val="24"/>
                <w:lang w:eastAsia="zh-CN"/>
              </w:rPr>
              <w:t>动态</w:t>
            </w:r>
            <w:r>
              <w:rPr>
                <w:rFonts w:ascii="Times New Roman" w:hAnsi="Times New Roman" w:eastAsia="仿宋_GB2312" w:cs="Times New Roman"/>
                <w:color w:val="000000"/>
                <w:spacing w:val="0"/>
                <w:kern w:val="0"/>
                <w:sz w:val="24"/>
                <w:szCs w:val="24"/>
              </w:rPr>
              <w:t>管理及帮扶等工作。</w:t>
            </w:r>
          </w:p>
        </w:tc>
      </w:tr>
      <w:tr w14:paraId="495C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shd w:val="clear" w:color="auto" w:fill="auto"/>
            <w:vAlign w:val="center"/>
          </w:tcPr>
          <w:p w14:paraId="175939A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45</w:t>
            </w:r>
          </w:p>
        </w:tc>
        <w:tc>
          <w:tcPr>
            <w:tcW w:w="1238" w:type="dxa"/>
            <w:shd w:val="clear" w:color="auto" w:fill="auto"/>
            <w:vAlign w:val="center"/>
          </w:tcPr>
          <w:p w14:paraId="4F5F9BF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滞留境外涉诈重点人员劝返管控</w:t>
            </w:r>
          </w:p>
        </w:tc>
        <w:tc>
          <w:tcPr>
            <w:tcW w:w="1772" w:type="dxa"/>
            <w:shd w:val="clear" w:color="auto" w:fill="auto"/>
            <w:vAlign w:val="center"/>
          </w:tcPr>
          <w:p w14:paraId="2CC19C1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县委政法委员会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p>
        </w:tc>
        <w:tc>
          <w:tcPr>
            <w:tcW w:w="6131" w:type="dxa"/>
            <w:shd w:val="clear" w:color="auto" w:fill="auto"/>
            <w:vAlign w:val="center"/>
          </w:tcPr>
          <w:p w14:paraId="45CD568B">
            <w:pPr>
              <w:keepNext w:val="0"/>
              <w:keepLines w:val="0"/>
              <w:pageBreakBefore w:val="0"/>
              <w:widowControl w:val="0"/>
              <w:kinsoku/>
              <w:wordWrap/>
              <w:overflowPunct w:val="0"/>
              <w:topLinePunct w:val="0"/>
              <w:autoSpaceDE w:val="0"/>
              <w:autoSpaceDN w:val="0"/>
              <w:bidi w:val="0"/>
              <w:adjustRightInd/>
              <w:snapToGrid/>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推动乡镇（街道）落实源头管控主体责任，协调相关单位研究解决工作中的突出问题；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协调各乡镇（街道）配合公安机关做好滞留境外涉诈重点人员劝返管控工作；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对源头管控问题突出的涉诈重点地区按照有关规定予以通报、约谈、挂牌整治；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组织相关单位研究解决工作中的突出问题。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统筹做好打击治理电信网络诈骗工作，建立健全反诈相关工作机制，加强专业力量建设，全面加强涉诈人员打击管控工作，精心策划宣传报道活动。</w:t>
            </w:r>
          </w:p>
        </w:tc>
        <w:tc>
          <w:tcPr>
            <w:tcW w:w="4284" w:type="dxa"/>
            <w:shd w:val="clear" w:color="auto" w:fill="auto"/>
            <w:vAlign w:val="center"/>
          </w:tcPr>
          <w:p w14:paraId="5B19DEA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排查辖区内涉电诈人员，发现线索及时上报，协助公安机关开展打击电信诈骗；</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配合公安机关开展反诈宣传，劝返滞留境外涉诈重点人员。</w:t>
            </w:r>
          </w:p>
        </w:tc>
      </w:tr>
      <w:tr w14:paraId="0A46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750" w:type="dxa"/>
            <w:shd w:val="clear" w:color="auto" w:fill="auto"/>
            <w:vAlign w:val="center"/>
          </w:tcPr>
          <w:p w14:paraId="2B020E2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46</w:t>
            </w:r>
          </w:p>
        </w:tc>
        <w:tc>
          <w:tcPr>
            <w:tcW w:w="1238" w:type="dxa"/>
            <w:shd w:val="clear" w:color="auto" w:fill="auto"/>
            <w:vAlign w:val="center"/>
          </w:tcPr>
          <w:p w14:paraId="125D67C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严重精神障碍患者管理服务工作</w:t>
            </w:r>
          </w:p>
        </w:tc>
        <w:tc>
          <w:tcPr>
            <w:tcW w:w="1772" w:type="dxa"/>
            <w:shd w:val="clear" w:color="auto" w:fill="auto"/>
            <w:vAlign w:val="center"/>
          </w:tcPr>
          <w:p w14:paraId="49F9B59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县委政法委员会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县卫生健康委员会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p>
        </w:tc>
        <w:tc>
          <w:tcPr>
            <w:tcW w:w="6131" w:type="dxa"/>
            <w:shd w:val="clear" w:color="auto" w:fill="auto"/>
          </w:tcPr>
          <w:p w14:paraId="46EF18CF">
            <w:pPr>
              <w:overflowPunct w:val="0"/>
              <w:autoSpaceDE w:val="0"/>
              <w:autoSpaceDN w:val="0"/>
              <w:spacing w:line="320" w:lineRule="exact"/>
              <w:textAlignment w:val="top"/>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县委政法委员会：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督</w:t>
            </w:r>
            <w:r>
              <w:rPr>
                <w:rFonts w:ascii="Times New Roman" w:hAnsi="Times New Roman" w:eastAsia="仿宋_GB2312" w:cs="Times New Roman"/>
                <w:color w:val="000000"/>
                <w:spacing w:val="-6"/>
                <w:kern w:val="0"/>
                <w:sz w:val="24"/>
              </w:rPr>
              <w:t>促协调各级各部门落实严重精神障碍患者管理服务工作</w:t>
            </w:r>
            <w:r>
              <w:rPr>
                <w:rFonts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承担精神卫生医疗救治服务工作，负责严重精神障碍患者的诊断、治疗、预防、监测、随访管理等工作；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与各部门建立信息共享机制，定期交换患者信息。</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与县卫健部门定期交换信息，更新数据；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对严重危害公共安全或者他人人身安全的精神病人，依法采取保护性约束措施。</w:t>
            </w:r>
          </w:p>
        </w:tc>
        <w:tc>
          <w:tcPr>
            <w:tcW w:w="4284" w:type="dxa"/>
            <w:shd w:val="clear" w:color="auto" w:fill="auto"/>
            <w:vAlign w:val="center"/>
          </w:tcPr>
          <w:p w14:paraId="12A468B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配合开展严重精神障碍患者日常筛查上报、协同随访、信息交换等工作；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配合落实贫困严重精神障碍患者的救助政策。</w:t>
            </w:r>
          </w:p>
        </w:tc>
      </w:tr>
      <w:tr w14:paraId="60C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750" w:type="dxa"/>
            <w:shd w:val="clear" w:color="auto" w:fill="auto"/>
            <w:vAlign w:val="center"/>
          </w:tcPr>
          <w:p w14:paraId="44ABFCC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47</w:t>
            </w:r>
          </w:p>
        </w:tc>
        <w:tc>
          <w:tcPr>
            <w:tcW w:w="1238" w:type="dxa"/>
            <w:shd w:val="clear" w:color="auto" w:fill="auto"/>
            <w:vAlign w:val="center"/>
          </w:tcPr>
          <w:p w14:paraId="7FB31E8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天然气长输管线安全监督</w:t>
            </w:r>
          </w:p>
        </w:tc>
        <w:tc>
          <w:tcPr>
            <w:tcW w:w="1772" w:type="dxa"/>
            <w:shd w:val="clear" w:color="auto" w:fill="auto"/>
            <w:vAlign w:val="center"/>
          </w:tcPr>
          <w:p w14:paraId="30D3797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县发展和改革委员会</w:t>
            </w:r>
          </w:p>
        </w:tc>
        <w:tc>
          <w:tcPr>
            <w:tcW w:w="6131" w:type="dxa"/>
            <w:shd w:val="clear" w:color="auto" w:fill="auto"/>
            <w:vAlign w:val="center"/>
          </w:tcPr>
          <w:p w14:paraId="37FBDCA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 xml:space="preserve">1. </w:t>
            </w:r>
            <w:r>
              <w:rPr>
                <w:rFonts w:ascii="Times New Roman" w:hAnsi="Times New Roman" w:eastAsia="仿宋_GB2312" w:cs="Times New Roman"/>
                <w:color w:val="000000"/>
                <w:spacing w:val="-6"/>
                <w:kern w:val="0"/>
                <w:sz w:val="24"/>
                <w:szCs w:val="24"/>
              </w:rPr>
              <w:t>负责天然气长输管道保护管理工作，保障管道安全运行；</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监督天然气长输管线企业履行管道主体责任，协调处理管道保护的重大问题等相关事宜；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排查天然气安全隐患并督促做好隐患整治工作。</w:t>
            </w:r>
          </w:p>
        </w:tc>
        <w:tc>
          <w:tcPr>
            <w:tcW w:w="4284" w:type="dxa"/>
            <w:shd w:val="clear" w:color="auto" w:fill="auto"/>
            <w:vAlign w:val="center"/>
          </w:tcPr>
          <w:p w14:paraId="57AEF55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配合做好相关法律法规知识宣传普及活动；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配合开展能源设施及场站周边的安全监督检查，配合做好隐患整治工作。</w:t>
            </w:r>
          </w:p>
        </w:tc>
      </w:tr>
      <w:tr w14:paraId="4C64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6" w:hRule="atLeast"/>
        </w:trPr>
        <w:tc>
          <w:tcPr>
            <w:tcW w:w="750" w:type="dxa"/>
            <w:shd w:val="clear" w:color="auto" w:fill="auto"/>
            <w:vAlign w:val="center"/>
          </w:tcPr>
          <w:p w14:paraId="5E24E32C">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48</w:t>
            </w:r>
          </w:p>
        </w:tc>
        <w:tc>
          <w:tcPr>
            <w:tcW w:w="1238" w:type="dxa"/>
            <w:shd w:val="clear" w:color="auto" w:fill="auto"/>
            <w:vAlign w:val="center"/>
          </w:tcPr>
          <w:p w14:paraId="50379D1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成品油市场管理工作</w:t>
            </w:r>
          </w:p>
        </w:tc>
        <w:tc>
          <w:tcPr>
            <w:tcW w:w="1772" w:type="dxa"/>
            <w:shd w:val="clear" w:color="auto" w:fill="auto"/>
            <w:vAlign w:val="center"/>
          </w:tcPr>
          <w:p w14:paraId="4A8E3B2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县工业信息化和商务局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县交通运输局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县应急管理局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县税务局</w:t>
            </w:r>
          </w:p>
        </w:tc>
        <w:tc>
          <w:tcPr>
            <w:tcW w:w="6131" w:type="dxa"/>
            <w:shd w:val="clear" w:color="auto" w:fill="auto"/>
            <w:vAlign w:val="center"/>
          </w:tcPr>
          <w:p w14:paraId="779100A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负责牵头组织联合执法行动；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拟定全县加油站发展布局规划，严格成品油零售市场准入，严格新建、迁建、改建加油站网点规划确认、验收、审批等手续的初审；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做好日常监管工作。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负责牵头打击黑加油站（点）非法经营行为；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负责加油站（点）营业执照核发、油品质量监管、计量器具管理、价格监管及经营行为监管工作。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负责牵头协调开展黑加油站（点）涉嫌违法犯罪的打击工作。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负责审核成品油交通运输企业的资质，规范成品油运输过程管理，打击非法运输车辆。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负责成品油经营单位环保手续审批，核查成品油储油库和加油站油气回收系统安装运行、检测和维护。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县税务局：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负责查处加油站（点）发票违法行为、偷税漏税行为</w:t>
            </w:r>
            <w:r>
              <w:rPr>
                <w:rFonts w:ascii="Times New Roman" w:hAnsi="Times New Roman" w:eastAsia="仿宋_GB2312" w:cs="Times New Roman"/>
                <w:color w:val="000000"/>
                <w:spacing w:val="0"/>
                <w:kern w:val="0"/>
                <w:sz w:val="24"/>
                <w:szCs w:val="24"/>
              </w:rPr>
              <w:t>。</w:t>
            </w:r>
          </w:p>
        </w:tc>
        <w:tc>
          <w:tcPr>
            <w:tcW w:w="4284" w:type="dxa"/>
            <w:shd w:val="clear" w:color="auto" w:fill="auto"/>
            <w:vAlign w:val="center"/>
          </w:tcPr>
          <w:p w14:paraId="6C4B58C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协助做好辖区内成品油市场日常管理工作</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发现违规违法线索及时上报。</w:t>
            </w:r>
          </w:p>
        </w:tc>
      </w:tr>
      <w:tr w14:paraId="4A21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38041AC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49</w:t>
            </w:r>
          </w:p>
        </w:tc>
        <w:tc>
          <w:tcPr>
            <w:tcW w:w="1238" w:type="dxa"/>
            <w:shd w:val="clear" w:color="auto" w:fill="auto"/>
            <w:vAlign w:val="center"/>
          </w:tcPr>
          <w:p w14:paraId="564679D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水路交通运输管理</w:t>
            </w:r>
          </w:p>
        </w:tc>
        <w:tc>
          <w:tcPr>
            <w:tcW w:w="1772" w:type="dxa"/>
            <w:shd w:val="clear" w:color="auto" w:fill="auto"/>
            <w:vAlign w:val="center"/>
          </w:tcPr>
          <w:p w14:paraId="0DDB9DA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县交通运输局</w:t>
            </w:r>
          </w:p>
        </w:tc>
        <w:tc>
          <w:tcPr>
            <w:tcW w:w="6131" w:type="dxa"/>
            <w:shd w:val="clear" w:color="auto" w:fill="auto"/>
            <w:vAlign w:val="center"/>
          </w:tcPr>
          <w:p w14:paraId="0259AAA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负责通航水域运输船舶以及水路运输经营者和港口经营人的安全监督管理。</w:t>
            </w:r>
          </w:p>
        </w:tc>
        <w:tc>
          <w:tcPr>
            <w:tcW w:w="4284" w:type="dxa"/>
            <w:shd w:val="clear" w:color="auto" w:fill="auto"/>
            <w:vAlign w:val="center"/>
          </w:tcPr>
          <w:p w14:paraId="52A3A51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建立健全行政村和船主的船舶安全责任制；</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集会、节假日期间，组织人员协助维持水上安全生产秩序；</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落实渡口船舶、船员、旅客定额的安全管理责任制；</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落实船舶水路交通安全管理专门人员；</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督促船舶所有人、经营人和船员遵守内河交通安全相关的法律法规和规章。</w:t>
            </w:r>
          </w:p>
        </w:tc>
      </w:tr>
      <w:tr w14:paraId="3306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750" w:type="dxa"/>
            <w:shd w:val="clear" w:color="auto" w:fill="auto"/>
            <w:vAlign w:val="center"/>
          </w:tcPr>
          <w:p w14:paraId="2E7392E1">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50</w:t>
            </w:r>
          </w:p>
        </w:tc>
        <w:tc>
          <w:tcPr>
            <w:tcW w:w="1238" w:type="dxa"/>
            <w:shd w:val="clear" w:color="auto" w:fill="auto"/>
            <w:vAlign w:val="center"/>
          </w:tcPr>
          <w:p w14:paraId="173D021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超限超载车辆货运源头治理</w:t>
            </w:r>
          </w:p>
        </w:tc>
        <w:tc>
          <w:tcPr>
            <w:tcW w:w="1772" w:type="dxa"/>
            <w:shd w:val="clear" w:color="auto" w:fill="auto"/>
            <w:vAlign w:val="center"/>
          </w:tcPr>
          <w:p w14:paraId="2843931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县交通运输局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p>
        </w:tc>
        <w:tc>
          <w:tcPr>
            <w:tcW w:w="6131" w:type="dxa"/>
            <w:shd w:val="clear" w:color="auto" w:fill="auto"/>
            <w:vAlign w:val="center"/>
          </w:tcPr>
          <w:p w14:paraId="181BF8EC">
            <w:pPr>
              <w:overflowPunct w:val="0"/>
              <w:autoSpaceDE w:val="0"/>
              <w:autoSpaceDN w:val="0"/>
              <w:spacing w:line="320" w:lineRule="exact"/>
              <w:textAlignment w:val="center"/>
              <w:rPr>
                <w:rFonts w:ascii="Times New Roman" w:hAnsi="Times New Roman" w:eastAsia="仿宋_GB2312" w:cs="Times New Roman"/>
                <w:b/>
                <w:bCs/>
                <w:color w:val="000000"/>
                <w:spacing w:val="0"/>
                <w:kern w:val="0"/>
                <w:sz w:val="24"/>
                <w:szCs w:val="24"/>
              </w:rPr>
            </w:pPr>
            <w:r>
              <w:rPr>
                <w:rFonts w:ascii="Times New Roman" w:hAnsi="Times New Roman" w:eastAsia="仿宋_GB2312" w:cs="Times New Roman"/>
                <w:b/>
                <w:bCs/>
                <w:color w:val="000000"/>
                <w:spacing w:val="0"/>
                <w:kern w:val="0"/>
                <w:sz w:val="24"/>
                <w:szCs w:val="24"/>
              </w:rPr>
              <w:t>县交通运输局：</w:t>
            </w:r>
          </w:p>
          <w:p w14:paraId="12DB4938">
            <w:pPr>
              <w:numPr>
                <w:ilvl w:val="0"/>
                <w:numId w:val="0"/>
              </w:num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val="en-US" w:eastAsia="zh-CN"/>
              </w:rPr>
              <w:t xml:space="preserve">1. </w:t>
            </w:r>
            <w:r>
              <w:rPr>
                <w:rFonts w:ascii="Times New Roman" w:hAnsi="Times New Roman" w:eastAsia="仿宋_GB2312" w:cs="Times New Roman"/>
                <w:color w:val="000000"/>
                <w:spacing w:val="0"/>
                <w:kern w:val="0"/>
                <w:sz w:val="24"/>
                <w:szCs w:val="24"/>
              </w:rPr>
              <w:t>会同有关部门对货运源头单位进行监督管理；</w:t>
            </w:r>
          </w:p>
          <w:p w14:paraId="3F0D886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 负责固定超限超载检测站点和流动型检测站点的监督管理。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bCs/>
                <w:color w:val="000000"/>
                <w:spacing w:val="0"/>
                <w:kern w:val="0"/>
                <w:sz w:val="24"/>
                <w:szCs w:val="24"/>
              </w:rPr>
              <w:t>县公安局</w:t>
            </w:r>
            <w:r>
              <w:rPr>
                <w:rFonts w:ascii="Times New Roman" w:hAnsi="Times New Roman" w:eastAsia="仿宋_GB2312" w:cs="Times New Roman"/>
                <w:color w:val="000000"/>
                <w:spacing w:val="0"/>
                <w:kern w:val="0"/>
                <w:sz w:val="24"/>
                <w:szCs w:val="24"/>
              </w:rPr>
              <w:t>：</w:t>
            </w:r>
          </w:p>
          <w:p w14:paraId="09F8D0E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具体负责全县范围内治理货运车辆超限超载工作，负责维护固定超限超载检测站点的交通及治安秩序。</w:t>
            </w:r>
          </w:p>
        </w:tc>
        <w:tc>
          <w:tcPr>
            <w:tcW w:w="4284" w:type="dxa"/>
            <w:shd w:val="clear" w:color="auto" w:fill="auto"/>
            <w:vAlign w:val="center"/>
          </w:tcPr>
          <w:p w14:paraId="2AFE7EC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配合做好货运源头治理工作。</w:t>
            </w:r>
          </w:p>
        </w:tc>
      </w:tr>
      <w:tr w14:paraId="02ED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47FD3E96">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51</w:t>
            </w:r>
          </w:p>
        </w:tc>
        <w:tc>
          <w:tcPr>
            <w:tcW w:w="1238" w:type="dxa"/>
            <w:shd w:val="clear" w:color="auto" w:fill="auto"/>
            <w:vAlign w:val="center"/>
          </w:tcPr>
          <w:p w14:paraId="05AED29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农村自建房安全专项排查</w:t>
            </w:r>
          </w:p>
        </w:tc>
        <w:tc>
          <w:tcPr>
            <w:tcW w:w="1772" w:type="dxa"/>
            <w:shd w:val="clear" w:color="auto" w:fill="auto"/>
            <w:vAlign w:val="center"/>
          </w:tcPr>
          <w:p w14:paraId="7ACF6C1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县住房和城乡建设局</w:t>
            </w:r>
          </w:p>
        </w:tc>
        <w:tc>
          <w:tcPr>
            <w:tcW w:w="6131" w:type="dxa"/>
            <w:shd w:val="clear" w:color="auto" w:fill="auto"/>
            <w:vAlign w:val="center"/>
          </w:tcPr>
          <w:p w14:paraId="231EE5A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w:t>
            </w:r>
            <w:r>
              <w:rPr>
                <w:rFonts w:hint="eastAsia" w:ascii="Times New Roman" w:hAnsi="Times New Roman" w:eastAsia="仿宋_GB2312" w:cs="Times New Roman"/>
                <w:color w:val="000000"/>
                <w:spacing w:val="0"/>
                <w:kern w:val="0"/>
                <w:sz w:val="24"/>
                <w:szCs w:val="24"/>
                <w:lang w:eastAsia="zh-CN"/>
              </w:rPr>
              <w:t>组织开展</w:t>
            </w:r>
            <w:r>
              <w:rPr>
                <w:rFonts w:ascii="Times New Roman" w:hAnsi="Times New Roman" w:eastAsia="仿宋_GB2312" w:cs="Times New Roman"/>
                <w:color w:val="000000"/>
                <w:spacing w:val="0"/>
                <w:kern w:val="0"/>
                <w:sz w:val="24"/>
                <w:szCs w:val="24"/>
              </w:rPr>
              <w:t>城乡居民自建房安全隐患排查专项行动，指导乡镇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负责指导城乡自建房建设，归纳收集整治信息，推进信息共享；</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负责农村住房安全鉴定评定工作。</w:t>
            </w:r>
          </w:p>
        </w:tc>
        <w:tc>
          <w:tcPr>
            <w:tcW w:w="4284" w:type="dxa"/>
            <w:shd w:val="clear" w:color="auto" w:fill="auto"/>
            <w:vAlign w:val="center"/>
          </w:tcPr>
          <w:p w14:paraId="7A7EB44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落实本辖区房屋安全隐患排查整治专项行动，及时制止违法建设和其他危害房屋安全的行为；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建立乡房屋安全“三员”（管理员、排查员、技术员）工作制度，统筹建立房屋建筑安全网格化管理体系；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负责本辖区居民自建房新建、改（扩）建审批和日常安全监管，开展相关法律法规和安全知识宣传；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对疑似存在安全隐患的自建房，出现的裂缝、倾斜、渗水等异常情况第一时间上报。</w:t>
            </w:r>
          </w:p>
        </w:tc>
      </w:tr>
      <w:tr w14:paraId="12F6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070BA46F">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52</w:t>
            </w:r>
          </w:p>
        </w:tc>
        <w:tc>
          <w:tcPr>
            <w:tcW w:w="1238" w:type="dxa"/>
            <w:shd w:val="clear" w:color="auto" w:fill="auto"/>
            <w:vAlign w:val="center"/>
          </w:tcPr>
          <w:p w14:paraId="303E822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燃气管理</w:t>
            </w:r>
          </w:p>
        </w:tc>
        <w:tc>
          <w:tcPr>
            <w:tcW w:w="1772" w:type="dxa"/>
            <w:shd w:val="clear" w:color="auto" w:fill="auto"/>
            <w:vAlign w:val="center"/>
          </w:tcPr>
          <w:p w14:paraId="69AB2F9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县交通运输局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县应急管理局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县工业信息化和商务局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县消防救援大队</w:t>
            </w:r>
          </w:p>
        </w:tc>
        <w:tc>
          <w:tcPr>
            <w:tcW w:w="6131" w:type="dxa"/>
            <w:shd w:val="clear" w:color="auto" w:fill="auto"/>
            <w:vAlign w:val="center"/>
          </w:tcPr>
          <w:p w14:paraId="1262469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w:t>
            </w:r>
            <w:r>
              <w:rPr>
                <w:rFonts w:ascii="Times New Roman" w:hAnsi="Times New Roman" w:eastAsia="仿宋_GB2312" w:cs="Times New Roman"/>
                <w:color w:val="000000"/>
                <w:spacing w:val="-6"/>
                <w:kern w:val="0"/>
                <w:sz w:val="24"/>
              </w:rPr>
              <w:t>燃气行业管理工作，督促燃气经营企业按照规定承担用户燃气设施巡检、燃气使用安全技术指导和宣传责任；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负责督促燃气经营企业落实安全生产相关工作，负责对违反法律法规和国家标准、行业标准的燃气经营企业进行查处。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负责依法实施与燃气安全相关的压力容器（含气瓶）、压力管道及其安全附件、燃气燃烧器具等的监督管理。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负责燃气道路运输的监督管理。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指导、协调与燃气有关的生产安全事故应急救援，组织或者参与生产安全事故的调查处理。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依法参与工业相关行业燃气生产安全事故调查处理，结合部门职责为燃气安全工作提供相应支持和保障</w:t>
            </w:r>
            <w:r>
              <w:rPr>
                <w:rFonts w:hint="eastAsia" w:ascii="Times New Roman" w:hAnsi="Times New Roman" w:eastAsia="仿宋_GB2312" w:cs="Times New Roman"/>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负责对使用瓶装燃气的餐饮、农贸市场（夜市、大排档）及大型商业综合体人员密集场所进行安全监管。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依法履行与燃气有关的火灾等灾害事故的救援职责，对其职责范围内的燃气经营和使用单位遵守消防法律法规情况进行监督检查。</w:t>
            </w:r>
          </w:p>
        </w:tc>
        <w:tc>
          <w:tcPr>
            <w:tcW w:w="4284" w:type="dxa"/>
            <w:shd w:val="clear" w:color="auto" w:fill="auto"/>
            <w:vAlign w:val="center"/>
          </w:tcPr>
          <w:p w14:paraId="1A0E45A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宣传燃气、液化气使用中的注意事项，引导商户和民用户合法规范用气；</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协助燃气公司对辖区内经营性商户安装用气报警装置、切断阀、金属软管等；</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及时上报燃气安全事故，协助上级部门做好事故处置及调查；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配合做好液化石油气“黑气站”“黑窝点”排查，及时上报县直相关部门。</w:t>
            </w:r>
          </w:p>
        </w:tc>
      </w:tr>
      <w:tr w14:paraId="10CA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7A8CDFF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53</w:t>
            </w:r>
          </w:p>
        </w:tc>
        <w:tc>
          <w:tcPr>
            <w:tcW w:w="1238" w:type="dxa"/>
            <w:shd w:val="clear" w:color="auto" w:fill="auto"/>
            <w:vAlign w:val="center"/>
          </w:tcPr>
          <w:p w14:paraId="60CE236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安全生产监管工作及生产安全事故处置</w:t>
            </w:r>
          </w:p>
        </w:tc>
        <w:tc>
          <w:tcPr>
            <w:tcW w:w="1772" w:type="dxa"/>
            <w:shd w:val="clear" w:color="auto" w:fill="auto"/>
            <w:vAlign w:val="center"/>
          </w:tcPr>
          <w:p w14:paraId="4CCE1FD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县应急管理局</w:t>
            </w:r>
          </w:p>
        </w:tc>
        <w:tc>
          <w:tcPr>
            <w:tcW w:w="6131" w:type="dxa"/>
            <w:shd w:val="clear" w:color="auto" w:fill="auto"/>
            <w:vAlign w:val="center"/>
          </w:tcPr>
          <w:p w14:paraId="620471E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负责安全生产监督管理，指导、协调、监督、检查安全生产工作；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负责非煤矿山、工贸、危化行业安全生产基础工作；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指导监督相关行业企业安全生产标准化、安全预防控制体系建设等工作；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5. </w:t>
            </w:r>
            <w:r>
              <w:rPr>
                <w:rFonts w:hint="eastAsia" w:ascii="Times New Roman" w:hAnsi="Times New Roman" w:eastAsia="仿宋_GB2312" w:cs="Times New Roman"/>
                <w:color w:val="000000"/>
                <w:spacing w:val="0"/>
                <w:kern w:val="0"/>
                <w:sz w:val="24"/>
                <w:szCs w:val="24"/>
                <w:lang w:eastAsia="zh-CN"/>
              </w:rPr>
              <w:t>指导</w:t>
            </w:r>
            <w:r>
              <w:rPr>
                <w:rFonts w:ascii="Times New Roman" w:hAnsi="Times New Roman" w:eastAsia="仿宋_GB2312" w:cs="Times New Roman"/>
                <w:color w:val="000000"/>
                <w:spacing w:val="0"/>
                <w:kern w:val="0"/>
                <w:sz w:val="24"/>
                <w:szCs w:val="24"/>
              </w:rPr>
              <w:t>其他负有安全生产监管职责的部门，按照“三管三必须”要求做好行业领域安全监管工作；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负责生产安全事故调查处理及事故查处和责任追究工作。</w:t>
            </w:r>
          </w:p>
        </w:tc>
        <w:tc>
          <w:tcPr>
            <w:tcW w:w="4284" w:type="dxa"/>
            <w:shd w:val="clear" w:color="auto" w:fill="auto"/>
            <w:vAlign w:val="center"/>
          </w:tcPr>
          <w:p w14:paraId="4DF3BE7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开展安全生产法律法规和安全知识宣传普及活动，按照乡</w:t>
            </w:r>
            <w:r>
              <w:rPr>
                <w:rFonts w:hint="eastAsia" w:ascii="Times New Roman" w:hAnsi="Times New Roman" w:eastAsia="仿宋_GB2312" w:cs="Times New Roman"/>
                <w:color w:val="000000"/>
                <w:spacing w:val="0"/>
                <w:kern w:val="0"/>
                <w:sz w:val="24"/>
                <w:szCs w:val="24"/>
                <w:lang w:eastAsia="zh-CN"/>
              </w:rPr>
              <w:t>镇</w:t>
            </w:r>
            <w:r>
              <w:rPr>
                <w:rFonts w:ascii="Times New Roman" w:hAnsi="Times New Roman" w:eastAsia="仿宋_GB2312" w:cs="Times New Roman"/>
                <w:color w:val="000000"/>
                <w:spacing w:val="0"/>
                <w:kern w:val="0"/>
                <w:sz w:val="24"/>
                <w:szCs w:val="24"/>
              </w:rPr>
              <w:t>综合应急预案组织开展演练；</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对辖区内新建、改建、扩建企业进行核查，发现</w:t>
            </w:r>
            <w:r>
              <w:rPr>
                <w:rFonts w:hint="eastAsia" w:ascii="Times New Roman" w:hAnsi="Times New Roman" w:eastAsia="仿宋_GB2312" w:cs="Times New Roman"/>
                <w:color w:val="000000"/>
                <w:spacing w:val="0"/>
                <w:kern w:val="0"/>
                <w:sz w:val="24"/>
                <w:szCs w:val="24"/>
                <w:lang w:eastAsia="zh-CN"/>
              </w:rPr>
              <w:t>安全隐患</w:t>
            </w:r>
            <w:r>
              <w:rPr>
                <w:rFonts w:ascii="Times New Roman" w:hAnsi="Times New Roman" w:eastAsia="仿宋_GB2312" w:cs="Times New Roman"/>
                <w:color w:val="000000"/>
                <w:spacing w:val="0"/>
                <w:kern w:val="0"/>
                <w:sz w:val="24"/>
                <w:szCs w:val="24"/>
              </w:rPr>
              <w:t>及时上报县应急</w:t>
            </w:r>
            <w:r>
              <w:rPr>
                <w:rFonts w:hint="eastAsia" w:ascii="Times New Roman" w:hAnsi="Times New Roman" w:eastAsia="仿宋_GB2312" w:cs="Times New Roman"/>
                <w:color w:val="000000"/>
                <w:spacing w:val="0"/>
                <w:kern w:val="0"/>
                <w:sz w:val="24"/>
                <w:szCs w:val="24"/>
                <w:lang w:eastAsia="zh-CN"/>
              </w:rPr>
              <w:t>管理</w:t>
            </w:r>
            <w:r>
              <w:rPr>
                <w:rFonts w:ascii="Times New Roman" w:hAnsi="Times New Roman" w:eastAsia="仿宋_GB2312" w:cs="Times New Roman"/>
                <w:color w:val="000000"/>
                <w:spacing w:val="0"/>
                <w:kern w:val="0"/>
                <w:sz w:val="24"/>
                <w:szCs w:val="24"/>
              </w:rPr>
              <w:t>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配备安全生产监督管理人员，将安全生产纳入基层网格化管理范围；</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生产安全事故发生后，迅速启动应急预案，并组织群众疏散撤离；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配合调查组做好相关人员联络，</w:t>
            </w:r>
            <w:r>
              <w:rPr>
                <w:rFonts w:hint="eastAsia" w:ascii="Times New Roman" w:hAnsi="Times New Roman" w:eastAsia="仿宋_GB2312" w:cs="Times New Roman"/>
                <w:color w:val="000000"/>
                <w:spacing w:val="0"/>
                <w:kern w:val="0"/>
                <w:sz w:val="24"/>
                <w:szCs w:val="24"/>
                <w:lang w:eastAsia="zh-CN"/>
              </w:rPr>
              <w:t>并</w:t>
            </w:r>
            <w:r>
              <w:rPr>
                <w:rFonts w:ascii="Times New Roman" w:hAnsi="Times New Roman" w:eastAsia="仿宋_GB2312" w:cs="Times New Roman"/>
                <w:color w:val="000000"/>
                <w:spacing w:val="0"/>
                <w:kern w:val="0"/>
                <w:sz w:val="24"/>
                <w:szCs w:val="24"/>
              </w:rPr>
              <w:t>提供相关资料；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7. 配合相关部门督促事故发生单位落实防范和整改措施。</w:t>
            </w:r>
          </w:p>
        </w:tc>
      </w:tr>
      <w:tr w14:paraId="7C11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29E77264">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54</w:t>
            </w:r>
          </w:p>
        </w:tc>
        <w:tc>
          <w:tcPr>
            <w:tcW w:w="1238" w:type="dxa"/>
            <w:shd w:val="clear" w:color="auto" w:fill="auto"/>
            <w:vAlign w:val="center"/>
          </w:tcPr>
          <w:p w14:paraId="31B741A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“打非治违”工作</w:t>
            </w:r>
          </w:p>
        </w:tc>
        <w:tc>
          <w:tcPr>
            <w:tcW w:w="1772" w:type="dxa"/>
            <w:shd w:val="clear" w:color="auto" w:fill="auto"/>
            <w:vAlign w:val="center"/>
          </w:tcPr>
          <w:p w14:paraId="25EB65B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县应急管理局</w:t>
            </w:r>
          </w:p>
        </w:tc>
        <w:tc>
          <w:tcPr>
            <w:tcW w:w="6131" w:type="dxa"/>
            <w:shd w:val="clear" w:color="auto" w:fill="auto"/>
            <w:vAlign w:val="center"/>
          </w:tcPr>
          <w:p w14:paraId="76EC907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负责对散乱污、小化工</w:t>
            </w:r>
            <w:r>
              <w:rPr>
                <w:rFonts w:hint="eastAsia" w:ascii="Times New Roman" w:hAnsi="Times New Roman" w:eastAsia="仿宋_GB2312" w:cs="Times New Roman"/>
                <w:color w:val="000000"/>
                <w:spacing w:val="0"/>
                <w:kern w:val="0"/>
                <w:sz w:val="24"/>
                <w:szCs w:val="24"/>
                <w:lang w:eastAsia="zh-CN"/>
              </w:rPr>
              <w:t>企业</w:t>
            </w:r>
            <w:r>
              <w:rPr>
                <w:rFonts w:ascii="Times New Roman" w:hAnsi="Times New Roman" w:eastAsia="仿宋_GB2312" w:cs="Times New Roman"/>
                <w:color w:val="000000"/>
                <w:spacing w:val="0"/>
                <w:kern w:val="0"/>
                <w:sz w:val="24"/>
                <w:szCs w:val="24"/>
              </w:rPr>
              <w:t>及烟花爆竹非法违法行为进行处罚，责令相关行为主体限期整改，消除事故隐患；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及时接收、迅速核实非法违法线索，并依法依规进行处置；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划定烟花爆竹全县禁放限放区域、禁放时间和禁放品种；</w:t>
            </w:r>
          </w:p>
          <w:p w14:paraId="3748DBE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 审批许可烟花爆竹零售经营资格。</w:t>
            </w:r>
          </w:p>
        </w:tc>
        <w:tc>
          <w:tcPr>
            <w:tcW w:w="4284" w:type="dxa"/>
            <w:shd w:val="clear" w:color="auto" w:fill="auto"/>
            <w:vAlign w:val="center"/>
          </w:tcPr>
          <w:p w14:paraId="4CDF2AB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配合开展散乱污、小化工企业及烟花爆竹“打非治违”工作，发现非法违法行为，及时制止并上报。</w:t>
            </w:r>
          </w:p>
        </w:tc>
      </w:tr>
      <w:tr w14:paraId="63B9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4430A75F">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55</w:t>
            </w:r>
          </w:p>
        </w:tc>
        <w:tc>
          <w:tcPr>
            <w:tcW w:w="1238" w:type="dxa"/>
            <w:shd w:val="clear" w:color="auto" w:fill="auto"/>
            <w:vAlign w:val="center"/>
          </w:tcPr>
          <w:p w14:paraId="3C32DAC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电动自行车、充电桩、飞线充电隐患整治工作</w:t>
            </w:r>
          </w:p>
        </w:tc>
        <w:tc>
          <w:tcPr>
            <w:tcW w:w="1772" w:type="dxa"/>
            <w:shd w:val="clear" w:color="auto" w:fill="auto"/>
            <w:vAlign w:val="center"/>
          </w:tcPr>
          <w:p w14:paraId="5342AD9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县消防救援大队</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p>
          <w:p w14:paraId="6C26D4C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县城市管理局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p>
        </w:tc>
        <w:tc>
          <w:tcPr>
            <w:tcW w:w="6131" w:type="dxa"/>
            <w:shd w:val="clear" w:color="auto" w:fill="auto"/>
            <w:vAlign w:val="center"/>
          </w:tcPr>
          <w:p w14:paraId="58B9F95D">
            <w:pPr>
              <w:overflowPunct w:val="0"/>
              <w:autoSpaceDE w:val="0"/>
              <w:autoSpaceDN w:val="0"/>
              <w:spacing w:line="320" w:lineRule="exact"/>
              <w:textAlignment w:val="center"/>
              <w:rPr>
                <w:rFonts w:ascii="Times New Roman" w:hAnsi="Times New Roman" w:eastAsia="仿宋_GB2312" w:cs="Times New Roman"/>
                <w:b/>
                <w:color w:val="000000"/>
                <w:spacing w:val="0"/>
                <w:kern w:val="0"/>
                <w:sz w:val="24"/>
                <w:szCs w:val="24"/>
              </w:rPr>
            </w:pPr>
            <w:r>
              <w:rPr>
                <w:rFonts w:ascii="Times New Roman" w:hAnsi="Times New Roman" w:eastAsia="仿宋_GB2312" w:cs="Times New Roman"/>
                <w:b/>
                <w:color w:val="000000"/>
                <w:spacing w:val="0"/>
                <w:kern w:val="0"/>
                <w:sz w:val="24"/>
                <w:szCs w:val="24"/>
              </w:rPr>
              <w:t>县消防救援大队：</w:t>
            </w:r>
          </w:p>
          <w:p w14:paraId="3D84A14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负责对监管范围内的单位和场所开展消防监督检查，发现的问题交由行业监管部门建档并督促整改。</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县住房和城乡建设局：</w:t>
            </w:r>
          </w:p>
          <w:p w14:paraId="31230EB9">
            <w:pPr>
              <w:numPr>
                <w:ilvl w:val="0"/>
                <w:numId w:val="0"/>
              </w:num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val="en-US" w:eastAsia="zh-CN"/>
              </w:rPr>
              <w:t xml:space="preserve">1. </w:t>
            </w:r>
            <w:r>
              <w:rPr>
                <w:rFonts w:ascii="Times New Roman" w:hAnsi="Times New Roman" w:eastAsia="仿宋_GB2312" w:cs="Times New Roman"/>
                <w:color w:val="000000"/>
                <w:spacing w:val="0"/>
                <w:kern w:val="0"/>
                <w:sz w:val="24"/>
                <w:szCs w:val="24"/>
              </w:rPr>
              <w:t>负责加强宣传引导，督促物业企业加强对区域内公用部位和公用设施管理，做好小区内消防通道安全隐患排查；</w:t>
            </w:r>
          </w:p>
          <w:p w14:paraId="443DD98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 对住宅小区内违规建设充电设施、违规用电、不规范施工等行为进行查处；</w:t>
            </w:r>
          </w:p>
          <w:p w14:paraId="10FD29B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3. 负责居民小区充电基础设施建设、运营、管理。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县城市管理局：</w:t>
            </w:r>
          </w:p>
          <w:p w14:paraId="0094442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统筹推进社会化公共区域的充电基础设施建设、运营和管理工作。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县公安局：</w:t>
            </w:r>
          </w:p>
          <w:p w14:paraId="1338157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依据权限对电动自行车入户、飞线充电等行为进行监督检查。</w:t>
            </w:r>
          </w:p>
        </w:tc>
        <w:tc>
          <w:tcPr>
            <w:tcW w:w="4284" w:type="dxa"/>
            <w:shd w:val="clear" w:color="auto" w:fill="auto"/>
            <w:vAlign w:val="center"/>
          </w:tcPr>
          <w:p w14:paraId="2330232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开展电动自行车使用、停放、充电安全宣传工作；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督促网格员开展电动自行车入户、飞线充电隐患排查，对隐患行为人进行劝解；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协助上级部门督促有关单位及个人履行电动自行车消防安全责任。</w:t>
            </w:r>
          </w:p>
        </w:tc>
      </w:tr>
      <w:tr w14:paraId="4981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2987C676">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56</w:t>
            </w:r>
          </w:p>
        </w:tc>
        <w:tc>
          <w:tcPr>
            <w:tcW w:w="1238" w:type="dxa"/>
            <w:shd w:val="clear" w:color="auto" w:fill="auto"/>
            <w:vAlign w:val="center"/>
          </w:tcPr>
          <w:p w14:paraId="5482143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防灾减灾救灾工作</w:t>
            </w:r>
          </w:p>
        </w:tc>
        <w:tc>
          <w:tcPr>
            <w:tcW w:w="1772" w:type="dxa"/>
            <w:shd w:val="clear" w:color="auto" w:fill="auto"/>
            <w:vAlign w:val="center"/>
          </w:tcPr>
          <w:p w14:paraId="41A8AB0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县应急管理局</w:t>
            </w:r>
          </w:p>
        </w:tc>
        <w:tc>
          <w:tcPr>
            <w:tcW w:w="6131" w:type="dxa"/>
            <w:shd w:val="clear" w:color="auto" w:fill="auto"/>
            <w:vAlign w:val="center"/>
          </w:tcPr>
          <w:p w14:paraId="3C7F4030">
            <w:pPr>
              <w:overflowPunct w:val="0"/>
              <w:autoSpaceDE w:val="0"/>
              <w:autoSpaceDN w:val="0"/>
              <w:spacing w:line="320" w:lineRule="exact"/>
              <w:textAlignment w:val="center"/>
              <w:rPr>
                <w:rFonts w:hint="eastAsia" w:ascii="Times New Roman" w:hAnsi="Times New Roman" w:eastAsia="仿宋_GB2312" w:cs="Times New Roman"/>
                <w:color w:val="000000"/>
                <w:spacing w:val="0"/>
                <w:kern w:val="0"/>
                <w:sz w:val="24"/>
                <w:szCs w:val="24"/>
                <w:lang w:eastAsia="zh-CN"/>
              </w:rPr>
            </w:pPr>
            <w:r>
              <w:rPr>
                <w:rFonts w:ascii="Times New Roman" w:hAnsi="Times New Roman" w:eastAsia="仿宋_GB2312" w:cs="Times New Roman"/>
                <w:color w:val="000000"/>
                <w:spacing w:val="0"/>
                <w:kern w:val="0"/>
                <w:sz w:val="24"/>
                <w:szCs w:val="24"/>
              </w:rPr>
              <w:t>1. 负责自然灾害综合监测预警、预防工作，组织开展自然灾害类综合风险评估、突发事件调查评估工作；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组织编制应急管理体系建设、防灾减灾规划</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t>总体应急预案和自然灾害类专项应急预案，组织开展预案演练，推动应急避难场所和设施建设；</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灾后开展灾害调查，收集破坏情况资料</w:t>
            </w:r>
            <w:r>
              <w:rPr>
                <w:rFonts w:hint="eastAsia" w:ascii="Times New Roman" w:hAnsi="Times New Roman" w:eastAsia="仿宋_GB2312" w:cs="Times New Roman"/>
                <w:color w:val="000000"/>
                <w:spacing w:val="0"/>
                <w:kern w:val="0"/>
                <w:sz w:val="24"/>
                <w:szCs w:val="24"/>
                <w:lang w:eastAsia="zh-CN"/>
              </w:rPr>
              <w:t>；</w:t>
            </w:r>
          </w:p>
          <w:p w14:paraId="247A2D63">
            <w:pPr>
              <w:overflowPunct w:val="0"/>
              <w:autoSpaceDE w:val="0"/>
              <w:autoSpaceDN w:val="0"/>
              <w:spacing w:line="320" w:lineRule="exact"/>
              <w:textAlignment w:val="center"/>
              <w:rPr>
                <w:rFonts w:hint="eastAsia" w:ascii="Times New Roman" w:hAnsi="Times New Roman" w:eastAsia="仿宋_GB2312" w:cs="Times New Roman"/>
                <w:color w:val="000000"/>
                <w:spacing w:val="0"/>
                <w:kern w:val="0"/>
                <w:sz w:val="24"/>
                <w:szCs w:val="24"/>
                <w:lang w:eastAsia="zh-CN"/>
              </w:rPr>
            </w:pPr>
            <w:r>
              <w:rPr>
                <w:rFonts w:hint="eastAsia" w:ascii="Times New Roman" w:hAnsi="Times New Roman" w:eastAsia="仿宋_GB2312" w:cs="Times New Roman"/>
                <w:color w:val="000000"/>
                <w:spacing w:val="0"/>
                <w:kern w:val="0"/>
                <w:sz w:val="24"/>
                <w:szCs w:val="24"/>
                <w:lang w:val="en-US" w:eastAsia="zh-CN"/>
              </w:rPr>
              <w:t xml:space="preserve">4. </w:t>
            </w:r>
            <w:r>
              <w:rPr>
                <w:rFonts w:ascii="Times New Roman" w:hAnsi="Times New Roman" w:eastAsia="仿宋_GB2312" w:cs="Times New Roman"/>
                <w:color w:val="000000"/>
                <w:spacing w:val="0"/>
                <w:kern w:val="0"/>
                <w:sz w:val="24"/>
                <w:szCs w:val="24"/>
              </w:rPr>
              <w:t>对灾害损失科学评估，为灾后重建提供依据，</w:t>
            </w:r>
            <w:r>
              <w:rPr>
                <w:rFonts w:hint="eastAsia" w:ascii="Times New Roman" w:hAnsi="Times New Roman" w:eastAsia="仿宋_GB2312" w:cs="Times New Roman"/>
                <w:color w:val="000000"/>
                <w:spacing w:val="0"/>
                <w:kern w:val="0"/>
                <w:sz w:val="24"/>
                <w:szCs w:val="24"/>
                <w:lang w:eastAsia="zh-CN"/>
              </w:rPr>
              <w:t>做好</w:t>
            </w:r>
            <w:r>
              <w:rPr>
                <w:rFonts w:ascii="Times New Roman" w:hAnsi="Times New Roman" w:eastAsia="仿宋_GB2312" w:cs="Times New Roman"/>
                <w:color w:val="000000"/>
                <w:spacing w:val="0"/>
                <w:kern w:val="0"/>
                <w:sz w:val="24"/>
                <w:szCs w:val="24"/>
              </w:rPr>
              <w:t>灾情信息审核、报送；</w:t>
            </w:r>
            <w:r>
              <w:rPr>
                <w:rFonts w:ascii="Times New Roman" w:hAnsi="Times New Roman" w:eastAsia="仿宋_GB2312" w:cs="Times New Roman"/>
                <w:color w:val="000000"/>
                <w:spacing w:val="0"/>
                <w:kern w:val="0"/>
                <w:sz w:val="24"/>
                <w:szCs w:val="24"/>
              </w:rPr>
              <w:br w:type="textWrapping"/>
            </w:r>
            <w:r>
              <w:rPr>
                <w:rFonts w:hint="eastAsia" w:ascii="Times New Roman" w:hAnsi="Times New Roman" w:eastAsia="仿宋_GB2312" w:cs="Times New Roman"/>
                <w:color w:val="000000"/>
                <w:spacing w:val="0"/>
                <w:kern w:val="0"/>
                <w:sz w:val="24"/>
                <w:szCs w:val="24"/>
                <w:lang w:val="en-US" w:eastAsia="zh-CN"/>
              </w:rPr>
              <w:t>5</w:t>
            </w:r>
            <w:r>
              <w:rPr>
                <w:rFonts w:ascii="Times New Roman" w:hAnsi="Times New Roman" w:eastAsia="仿宋_GB2312" w:cs="Times New Roman"/>
                <w:color w:val="000000"/>
                <w:spacing w:val="0"/>
                <w:kern w:val="0"/>
                <w:sz w:val="24"/>
                <w:szCs w:val="24"/>
              </w:rPr>
              <w:t>. 统筹专业应急救援力量建设，指导综合性应急救援队伍、各级各部门及社会应急救援力量建设；</w:t>
            </w:r>
            <w:r>
              <w:rPr>
                <w:rFonts w:ascii="Times New Roman" w:hAnsi="Times New Roman" w:eastAsia="仿宋_GB2312" w:cs="Times New Roman"/>
                <w:color w:val="000000"/>
                <w:spacing w:val="0"/>
                <w:kern w:val="0"/>
                <w:sz w:val="24"/>
                <w:szCs w:val="24"/>
              </w:rPr>
              <w:br w:type="textWrapping"/>
            </w:r>
            <w:r>
              <w:rPr>
                <w:rFonts w:hint="eastAsia" w:ascii="Times New Roman" w:hAnsi="Times New Roman" w:eastAsia="仿宋_GB2312" w:cs="Times New Roman"/>
                <w:color w:val="000000"/>
                <w:spacing w:val="0"/>
                <w:kern w:val="0"/>
                <w:sz w:val="24"/>
                <w:szCs w:val="24"/>
                <w:lang w:val="en-US" w:eastAsia="zh-CN"/>
              </w:rPr>
              <w:t>6</w:t>
            </w:r>
            <w:r>
              <w:rPr>
                <w:rFonts w:ascii="Times New Roman" w:hAnsi="Times New Roman" w:eastAsia="仿宋_GB2312" w:cs="Times New Roman"/>
                <w:color w:val="000000"/>
                <w:spacing w:val="0"/>
                <w:kern w:val="0"/>
                <w:sz w:val="24"/>
                <w:szCs w:val="24"/>
              </w:rPr>
              <w:t>. 制定应急物资储备和应急救援装备规划并组织实施，组织指导协调安全生产类、自然灾害类等突发事件应急救援；</w:t>
            </w:r>
            <w:r>
              <w:rPr>
                <w:rFonts w:ascii="Times New Roman" w:hAnsi="Times New Roman" w:eastAsia="仿宋_GB2312" w:cs="Times New Roman"/>
                <w:color w:val="000000"/>
                <w:spacing w:val="0"/>
                <w:kern w:val="0"/>
                <w:sz w:val="24"/>
                <w:szCs w:val="24"/>
              </w:rPr>
              <w:br w:type="textWrapping"/>
            </w:r>
            <w:r>
              <w:rPr>
                <w:rFonts w:hint="eastAsia" w:ascii="Times New Roman" w:hAnsi="Times New Roman" w:eastAsia="仿宋_GB2312" w:cs="Times New Roman"/>
                <w:color w:val="000000"/>
                <w:spacing w:val="0"/>
                <w:kern w:val="0"/>
                <w:sz w:val="24"/>
                <w:szCs w:val="24"/>
                <w:lang w:val="en-US" w:eastAsia="zh-CN"/>
              </w:rPr>
              <w:t>7</w:t>
            </w:r>
            <w:r>
              <w:rPr>
                <w:rFonts w:ascii="Times New Roman" w:hAnsi="Times New Roman" w:eastAsia="仿宋_GB2312" w:cs="Times New Roman"/>
                <w:color w:val="000000"/>
                <w:spacing w:val="0"/>
                <w:kern w:val="0"/>
                <w:sz w:val="24"/>
                <w:szCs w:val="24"/>
              </w:rPr>
              <w:t>. 组织</w:t>
            </w:r>
            <w:r>
              <w:rPr>
                <w:rFonts w:hint="eastAsia" w:ascii="Times New Roman" w:hAnsi="Times New Roman" w:eastAsia="仿宋_GB2312" w:cs="Times New Roman"/>
                <w:color w:val="000000"/>
                <w:spacing w:val="0"/>
                <w:kern w:val="0"/>
                <w:sz w:val="24"/>
                <w:szCs w:val="24"/>
                <w:lang w:eastAsia="zh-CN"/>
              </w:rPr>
              <w:t>各乡镇</w:t>
            </w:r>
            <w:r>
              <w:rPr>
                <w:rFonts w:ascii="Times New Roman" w:hAnsi="Times New Roman" w:eastAsia="仿宋_GB2312" w:cs="Times New Roman"/>
                <w:color w:val="000000"/>
                <w:spacing w:val="0"/>
                <w:kern w:val="0"/>
                <w:sz w:val="24"/>
                <w:szCs w:val="24"/>
              </w:rPr>
              <w:t>做好防灾减灾宣传教育工作</w:t>
            </w:r>
            <w:r>
              <w:rPr>
                <w:rFonts w:hint="eastAsia" w:ascii="Times New Roman" w:hAnsi="Times New Roman" w:eastAsia="仿宋_GB2312" w:cs="Times New Roman"/>
                <w:color w:val="000000"/>
                <w:spacing w:val="0"/>
                <w:kern w:val="0"/>
                <w:sz w:val="24"/>
                <w:szCs w:val="24"/>
                <w:lang w:eastAsia="zh-CN"/>
              </w:rPr>
              <w:t>。</w:t>
            </w:r>
          </w:p>
        </w:tc>
        <w:tc>
          <w:tcPr>
            <w:tcW w:w="4284" w:type="dxa"/>
            <w:shd w:val="clear" w:color="auto" w:fill="auto"/>
            <w:vAlign w:val="center"/>
          </w:tcPr>
          <w:p w14:paraId="01E939D4">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开展宣传教育，提升群众自救能力，制定应急预案和调度方案，建立辖区风险隐患点清单；</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组建乡镇抢险救援力量，组织开展日常演练，做好人防、物防、技防等准备工作；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开展辖区内低洼易涝点、江河堤防、山塘水库、山洪和地质灾害危险区等各类风险隐患点巡查防护、隐患排查；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做好值班值守、信息报送、气象预警信息转发；</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出现险情时，及时组织受灾害威胁的居民及其他人员转移到安全地带；</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发生灾情时，组织转移安置受灾群众，做好受灾群众生活安排，及时发放上级下拨的救助经费和物资；</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7. 组织开展灾后受灾群众的生产生活恢复工作。</w:t>
            </w:r>
          </w:p>
        </w:tc>
      </w:tr>
      <w:tr w14:paraId="39F6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750" w:type="dxa"/>
            <w:shd w:val="clear" w:color="auto" w:fill="auto"/>
            <w:vAlign w:val="center"/>
          </w:tcPr>
          <w:p w14:paraId="6377294A">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57</w:t>
            </w:r>
          </w:p>
        </w:tc>
        <w:tc>
          <w:tcPr>
            <w:tcW w:w="1238" w:type="dxa"/>
            <w:shd w:val="clear" w:color="auto" w:fill="auto"/>
            <w:vAlign w:val="center"/>
          </w:tcPr>
          <w:p w14:paraId="24B0A68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防汛抗旱工作</w:t>
            </w:r>
          </w:p>
        </w:tc>
        <w:tc>
          <w:tcPr>
            <w:tcW w:w="1772" w:type="dxa"/>
            <w:shd w:val="clear" w:color="auto" w:fill="auto"/>
            <w:vAlign w:val="center"/>
          </w:tcPr>
          <w:p w14:paraId="22E6388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县应急管理局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县农业农村局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县水利局</w:t>
            </w:r>
          </w:p>
        </w:tc>
        <w:tc>
          <w:tcPr>
            <w:tcW w:w="6131" w:type="dxa"/>
            <w:shd w:val="clear" w:color="auto" w:fill="auto"/>
            <w:vAlign w:val="center"/>
          </w:tcPr>
          <w:p w14:paraId="458B107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单位防汛组织工作，督促隐患排查和整治、防汛信息和灾情报送等工作，保障防汛经费和物资。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完善城区雨污排水设施，指导防御内涝，加强桥洞涵道日常巡查。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负责建筑工地防御预警发布，督促检查物业小区防涝工作。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w:t>
            </w:r>
            <w:r>
              <w:rPr>
                <w:rFonts w:hint="eastAsia" w:ascii="Times New Roman" w:hAnsi="Times New Roman" w:eastAsia="仿宋_GB2312" w:cs="Times New Roman"/>
                <w:b/>
                <w:color w:val="000000"/>
                <w:kern w:val="0"/>
                <w:sz w:val="24"/>
                <w:lang w:eastAsia="zh-CN"/>
              </w:rPr>
              <w:t>农业农村局</w:t>
            </w:r>
            <w:r>
              <w:rPr>
                <w:rFonts w:ascii="Times New Roman" w:hAnsi="Times New Roman" w:eastAsia="仿宋_GB2312" w:cs="Times New Roman"/>
                <w:b/>
                <w:color w:val="000000"/>
                <w:kern w:val="0"/>
                <w:sz w:val="24"/>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负责农业防汛抗旱技术指导工作。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负责水利工程防汛工作，保障城乡居民饮水安全</w:t>
            </w:r>
            <w:r>
              <w:rPr>
                <w:rFonts w:ascii="Times New Roman" w:hAnsi="Times New Roman" w:eastAsia="仿宋_GB2312" w:cs="Times New Roman"/>
                <w:color w:val="000000"/>
                <w:spacing w:val="0"/>
                <w:kern w:val="0"/>
                <w:sz w:val="24"/>
                <w:szCs w:val="24"/>
              </w:rPr>
              <w:t>。</w:t>
            </w:r>
          </w:p>
        </w:tc>
        <w:tc>
          <w:tcPr>
            <w:tcW w:w="4284" w:type="dxa"/>
            <w:shd w:val="clear" w:color="auto" w:fill="auto"/>
            <w:vAlign w:val="center"/>
          </w:tcPr>
          <w:p w14:paraId="280BB7A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建立辖区防汛风险隐患点清单；</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组织抢险救援队伍，清点各项物资并登记造册；</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开展辖区低洼区域、建筑工地、易涝点、井盖等隐患整治，督促检查辖区单位做好防汛防台、开展自救准备；</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做好汛期值班值守，气象预警转发，洪涝、积水情况上报；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转移安置受灾群众，及时发放上级下拨的救助经费和物资。</w:t>
            </w:r>
          </w:p>
        </w:tc>
      </w:tr>
      <w:tr w14:paraId="1A17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4AB39BAA">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58</w:t>
            </w:r>
          </w:p>
        </w:tc>
        <w:tc>
          <w:tcPr>
            <w:tcW w:w="1238" w:type="dxa"/>
            <w:shd w:val="clear" w:color="auto" w:fill="auto"/>
            <w:vAlign w:val="center"/>
          </w:tcPr>
          <w:p w14:paraId="4BB1BDA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传染病防治及突发公共卫生事件应急管理工作</w:t>
            </w:r>
          </w:p>
        </w:tc>
        <w:tc>
          <w:tcPr>
            <w:tcW w:w="1772" w:type="dxa"/>
            <w:shd w:val="clear" w:color="auto" w:fill="auto"/>
            <w:vAlign w:val="center"/>
          </w:tcPr>
          <w:p w14:paraId="6BD80F5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县卫生健康委员会</w:t>
            </w:r>
          </w:p>
        </w:tc>
        <w:tc>
          <w:tcPr>
            <w:tcW w:w="6131" w:type="dxa"/>
            <w:shd w:val="clear" w:color="auto" w:fill="auto"/>
            <w:vAlign w:val="center"/>
          </w:tcPr>
          <w:p w14:paraId="3D520F5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统筹制定传染病防控方案，指导医疗机构规范开展预检分诊、隔离治疗、院内感染控制及医疗废物处置；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依法建立疫情监测预警机制，及时报告、分析疫情信息，统一发布权威防控动态，杜绝瞒报谎报；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组织实施疫苗接种、重点场所卫生监督、健康宣教等预防措施，牵头启动应急预案并协调应急处置；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监督检查医疗机构、疾控机构等履职情况，依托县疾控中心，对各医疗机构提供专业技术支持。</w:t>
            </w:r>
          </w:p>
        </w:tc>
        <w:tc>
          <w:tcPr>
            <w:tcW w:w="4284" w:type="dxa"/>
            <w:shd w:val="clear" w:color="auto" w:fill="auto"/>
            <w:vAlign w:val="center"/>
          </w:tcPr>
          <w:p w14:paraId="6BB938A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配合提供场地、设施、广播设备等，对群众进行宣传，使广大居民了解相关知识和政策；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配合疾控机构对各类传染病进行监测和报告；</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配合疾控机构对各类传染病疑似或确诊患者进行流行病学调查，配合实施传染病预防控制措施；</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在传染病暴发、流行时，按照上级有关部门要求组织力量，</w:t>
            </w:r>
            <w:r>
              <w:rPr>
                <w:rFonts w:hint="eastAsia" w:ascii="Times New Roman" w:hAnsi="Times New Roman" w:eastAsia="仿宋_GB2312" w:cs="Times New Roman"/>
                <w:color w:val="000000"/>
                <w:spacing w:val="0"/>
                <w:kern w:val="0"/>
                <w:sz w:val="24"/>
                <w:szCs w:val="24"/>
                <w:lang w:eastAsia="zh-CN"/>
              </w:rPr>
              <w:t>开展</w:t>
            </w:r>
            <w:r>
              <w:rPr>
                <w:rFonts w:ascii="Times New Roman" w:hAnsi="Times New Roman" w:eastAsia="仿宋_GB2312" w:cs="Times New Roman"/>
                <w:color w:val="000000"/>
                <w:spacing w:val="0"/>
                <w:kern w:val="0"/>
                <w:sz w:val="24"/>
                <w:szCs w:val="24"/>
              </w:rPr>
              <w:t>群防群控，做好疫情信息的收集和报告、人员的分散隔离、公共卫生措施的落实工作。</w:t>
            </w:r>
          </w:p>
        </w:tc>
      </w:tr>
      <w:tr w14:paraId="78BB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22C9F69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59</w:t>
            </w:r>
          </w:p>
        </w:tc>
        <w:tc>
          <w:tcPr>
            <w:tcW w:w="1238" w:type="dxa"/>
            <w:shd w:val="clear" w:color="auto" w:fill="auto"/>
            <w:vAlign w:val="center"/>
          </w:tcPr>
          <w:p w14:paraId="468E1F5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森林防灭火工作</w:t>
            </w:r>
          </w:p>
        </w:tc>
        <w:tc>
          <w:tcPr>
            <w:tcW w:w="1772" w:type="dxa"/>
            <w:shd w:val="clear" w:color="auto" w:fill="auto"/>
            <w:vAlign w:val="center"/>
          </w:tcPr>
          <w:p w14:paraId="65EB05D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县应急管理局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2C0F7F4A">
            <w:pPr>
              <w:overflowPunct w:val="0"/>
              <w:autoSpaceDE w:val="0"/>
              <w:autoSpaceDN w:val="0"/>
              <w:spacing w:line="320" w:lineRule="exact"/>
              <w:textAlignment w:val="center"/>
              <w:rPr>
                <w:rFonts w:ascii="Times New Roman" w:hAnsi="Times New Roman" w:eastAsia="仿宋_GB2312" w:cs="Times New Roman"/>
                <w:b/>
                <w:color w:val="000000"/>
                <w:spacing w:val="0"/>
                <w:kern w:val="0"/>
                <w:sz w:val="24"/>
                <w:szCs w:val="24"/>
              </w:rPr>
            </w:pPr>
            <w:r>
              <w:rPr>
                <w:rFonts w:ascii="Times New Roman" w:hAnsi="Times New Roman" w:eastAsia="仿宋_GB2312" w:cs="Times New Roman"/>
                <w:b/>
                <w:color w:val="000000"/>
                <w:spacing w:val="0"/>
                <w:kern w:val="0"/>
                <w:sz w:val="24"/>
                <w:szCs w:val="24"/>
              </w:rPr>
              <w:t>县应急管理局：</w:t>
            </w:r>
          </w:p>
          <w:p w14:paraId="19138FA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负责组织建立指挥体系，综合指导各地和相关部门森林火灾防控工作，牵头开展火灾预警监测和信息发布，组织指导协调火灾扑救工作。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b/>
                <w:color w:val="000000"/>
                <w:spacing w:val="0"/>
                <w:kern w:val="0"/>
                <w:sz w:val="24"/>
                <w:szCs w:val="24"/>
              </w:rPr>
              <w:t>县林业局：</w:t>
            </w:r>
          </w:p>
          <w:p w14:paraId="225F861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负责县域森林防灭火预防及日常管理工作，对森林火灾进行监测及早期处理。</w:t>
            </w:r>
          </w:p>
        </w:tc>
        <w:tc>
          <w:tcPr>
            <w:tcW w:w="4284" w:type="dxa"/>
            <w:shd w:val="clear" w:color="auto" w:fill="auto"/>
            <w:vAlign w:val="center"/>
          </w:tcPr>
          <w:p w14:paraId="0292093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制定森林</w:t>
            </w:r>
            <w:r>
              <w:rPr>
                <w:rFonts w:hint="eastAsia" w:ascii="Times New Roman" w:hAnsi="Times New Roman" w:eastAsia="仿宋_GB2312" w:cs="Times New Roman"/>
                <w:color w:val="000000"/>
                <w:spacing w:val="0"/>
                <w:kern w:val="0"/>
                <w:sz w:val="24"/>
                <w:szCs w:val="24"/>
                <w:lang w:eastAsia="zh-CN"/>
              </w:rPr>
              <w:t>草原</w:t>
            </w:r>
            <w:r>
              <w:rPr>
                <w:rFonts w:ascii="Times New Roman" w:hAnsi="Times New Roman" w:eastAsia="仿宋_GB2312" w:cs="Times New Roman"/>
                <w:color w:val="000000"/>
                <w:spacing w:val="0"/>
                <w:kern w:val="0"/>
                <w:sz w:val="24"/>
                <w:szCs w:val="24"/>
              </w:rPr>
              <w:t>防灭火应急预案，开展演练，做好值班值守；</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划分网格，组建护林员队伍和防火灭火力量，储备必要的灭火物资；</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发现火情，立即上报火灾地点、火势大小以及是否有人员被困等信息；</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在火势较小、保证安全的前提下，先行组织进行初期扑救。</w:t>
            </w:r>
          </w:p>
        </w:tc>
      </w:tr>
      <w:tr w14:paraId="54A6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50" w:type="dxa"/>
            <w:shd w:val="clear" w:color="auto" w:fill="auto"/>
            <w:vAlign w:val="center"/>
          </w:tcPr>
          <w:p w14:paraId="2551687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60</w:t>
            </w:r>
          </w:p>
        </w:tc>
        <w:tc>
          <w:tcPr>
            <w:tcW w:w="1238" w:type="dxa"/>
            <w:shd w:val="clear" w:color="auto" w:fill="auto"/>
            <w:vAlign w:val="center"/>
          </w:tcPr>
          <w:p w14:paraId="6965853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消防安全管理工作</w:t>
            </w:r>
          </w:p>
        </w:tc>
        <w:tc>
          <w:tcPr>
            <w:tcW w:w="1772" w:type="dxa"/>
            <w:shd w:val="clear" w:color="auto" w:fill="auto"/>
            <w:vAlign w:val="center"/>
          </w:tcPr>
          <w:p w14:paraId="24D5AAA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县消防救援大队</w:t>
            </w:r>
          </w:p>
        </w:tc>
        <w:tc>
          <w:tcPr>
            <w:tcW w:w="6131" w:type="dxa"/>
            <w:shd w:val="clear" w:color="auto" w:fill="auto"/>
            <w:vAlign w:val="center"/>
          </w:tcPr>
          <w:p w14:paraId="6E8025A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依法开展消防监督检查；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依法对投入使用、营业的公众聚集场所进行消防安全检查；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依法查处消防安全违法行为，督促火灾隐患整改，及时报告、通报重大火灾隐患；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制定灭火救援应急预案并进行演练；</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实施火灾扑救，依法调查火灾事故；</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开展重大灾害事故和其他以抢救人员生命为主的应急救援工作；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7. 开展消防安全宣传和教育培训，对专职消防队、志愿消防队进行业务指导。</w:t>
            </w:r>
          </w:p>
        </w:tc>
        <w:tc>
          <w:tcPr>
            <w:tcW w:w="4284" w:type="dxa"/>
            <w:shd w:val="clear" w:color="auto" w:fill="auto"/>
            <w:vAlign w:val="center"/>
          </w:tcPr>
          <w:p w14:paraId="479CF12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按照乡综合应急预案，开展消防演练；</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对易发现、易处置的公共场所消防安全隐患开展日常排查，发现问题及时制止，并上报消防救援部门；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发生火情及时组织群众疏散。</w:t>
            </w:r>
          </w:p>
        </w:tc>
      </w:tr>
      <w:tr w14:paraId="69CF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75" w:type="dxa"/>
            <w:gridSpan w:val="5"/>
            <w:shd w:val="clear" w:color="auto" w:fill="auto"/>
            <w:vAlign w:val="center"/>
          </w:tcPr>
          <w:p w14:paraId="744033C4">
            <w:pPr>
              <w:overflowPunct w:val="0"/>
              <w:autoSpaceDE w:val="0"/>
              <w:autoSpaceDN w:val="0"/>
              <w:spacing w:line="320" w:lineRule="exact"/>
              <w:textAlignment w:val="center"/>
              <w:rPr>
                <w:rFonts w:ascii="Times New Roman" w:hAnsi="Times New Roman" w:eastAsia="黑体" w:cs="Times New Roman"/>
                <w:color w:val="000000"/>
                <w:spacing w:val="0"/>
                <w:kern w:val="0"/>
                <w:sz w:val="24"/>
                <w:szCs w:val="24"/>
              </w:rPr>
            </w:pPr>
            <w:r>
              <w:rPr>
                <w:rFonts w:ascii="Times New Roman" w:hAnsi="Times New Roman" w:eastAsia="黑体" w:cs="Times New Roman"/>
                <w:color w:val="000000"/>
                <w:spacing w:val="0"/>
                <w:kern w:val="0"/>
                <w:sz w:val="24"/>
                <w:szCs w:val="24"/>
              </w:rPr>
              <w:t>五、乡村振兴（9项）</w:t>
            </w:r>
          </w:p>
        </w:tc>
      </w:tr>
      <w:tr w14:paraId="197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750" w:type="dxa"/>
            <w:shd w:val="clear" w:color="auto" w:fill="auto"/>
            <w:vAlign w:val="center"/>
          </w:tcPr>
          <w:p w14:paraId="25C8A26D">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61</w:t>
            </w:r>
          </w:p>
        </w:tc>
        <w:tc>
          <w:tcPr>
            <w:tcW w:w="1238" w:type="dxa"/>
            <w:shd w:val="clear" w:color="auto" w:fill="auto"/>
            <w:vAlign w:val="center"/>
          </w:tcPr>
          <w:p w14:paraId="0872DA7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粮食安全保障工作</w:t>
            </w:r>
          </w:p>
        </w:tc>
        <w:tc>
          <w:tcPr>
            <w:tcW w:w="1772" w:type="dxa"/>
            <w:shd w:val="clear" w:color="auto" w:fill="auto"/>
            <w:vAlign w:val="center"/>
          </w:tcPr>
          <w:p w14:paraId="62E626FE">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县发展和改革委员会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p>
          <w:p w14:paraId="16C20C9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县粮食和物资储备中心</w:t>
            </w:r>
          </w:p>
        </w:tc>
        <w:tc>
          <w:tcPr>
            <w:tcW w:w="6131" w:type="dxa"/>
            <w:shd w:val="clear" w:color="auto" w:fill="auto"/>
            <w:vAlign w:val="center"/>
          </w:tcPr>
          <w:p w14:paraId="51748368">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spacing w:val="0"/>
                <w:kern w:val="0"/>
                <w:sz w:val="24"/>
                <w:szCs w:val="24"/>
              </w:rPr>
              <w:t>县发展和改革委员会：</w:t>
            </w:r>
            <w:r>
              <w:rPr>
                <w:rFonts w:ascii="Times New Roman" w:hAnsi="Times New Roman" w:eastAsia="仿宋_GB2312" w:cs="Times New Roman"/>
                <w:b/>
                <w:color w:val="000000"/>
                <w:spacing w:val="0"/>
                <w:kern w:val="0"/>
                <w:sz w:val="24"/>
                <w:szCs w:val="24"/>
              </w:rPr>
              <w:br w:type="textWrapping"/>
            </w:r>
            <w:r>
              <w:rPr>
                <w:rFonts w:ascii="Times New Roman" w:hAnsi="Times New Roman" w:eastAsia="仿宋_GB2312" w:cs="Times New Roman"/>
                <w:color w:val="000000"/>
                <w:spacing w:val="0"/>
                <w:kern w:val="0"/>
                <w:sz w:val="24"/>
                <w:szCs w:val="24"/>
              </w:rPr>
              <w:t>下达粮食储备计划。</w:t>
            </w:r>
          </w:p>
          <w:p w14:paraId="7B64510B">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bCs/>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开展粮食执法检查。</w:t>
            </w:r>
          </w:p>
          <w:p w14:paraId="2B437D7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spacing w:val="0"/>
                <w:kern w:val="0"/>
                <w:sz w:val="24"/>
                <w:szCs w:val="24"/>
              </w:rPr>
              <w:t>县粮食和物资储备中心：</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1. 开展粮食安全宣传教育；</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按照县统一部署，协调粮食储备、加工、配送企业和供应网点，调配应急粮油，确保应急供应。</w:t>
            </w:r>
          </w:p>
        </w:tc>
        <w:tc>
          <w:tcPr>
            <w:tcW w:w="4284" w:type="dxa"/>
            <w:shd w:val="clear" w:color="auto" w:fill="auto"/>
            <w:vAlign w:val="center"/>
          </w:tcPr>
          <w:p w14:paraId="2219E55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协助维护粮食市场秩序；</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按照县统一部署，领导、组织和指挥本辖区的粮食应急工作，报送相关粮食市场价格等信息，配合完成粮食应急供应任务。</w:t>
            </w:r>
          </w:p>
        </w:tc>
      </w:tr>
      <w:tr w14:paraId="4066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shd w:val="clear" w:color="auto" w:fill="auto"/>
            <w:vAlign w:val="center"/>
          </w:tcPr>
          <w:p w14:paraId="42082863">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62</w:t>
            </w:r>
          </w:p>
        </w:tc>
        <w:tc>
          <w:tcPr>
            <w:tcW w:w="1238" w:type="dxa"/>
            <w:shd w:val="clear" w:color="auto" w:fill="auto"/>
            <w:vAlign w:val="center"/>
          </w:tcPr>
          <w:p w14:paraId="76F2D2A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农产品流通环节前质量安全监管</w:t>
            </w:r>
          </w:p>
        </w:tc>
        <w:tc>
          <w:tcPr>
            <w:tcW w:w="1772" w:type="dxa"/>
            <w:shd w:val="clear" w:color="auto" w:fill="auto"/>
            <w:vAlign w:val="center"/>
          </w:tcPr>
          <w:p w14:paraId="5A13E0C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7511C77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负责组织实施农产品流通环节前质量安全监管、监测、追溯以及应急处置工作。</w:t>
            </w:r>
          </w:p>
        </w:tc>
        <w:tc>
          <w:tcPr>
            <w:tcW w:w="4284" w:type="dxa"/>
            <w:shd w:val="clear" w:color="auto" w:fill="auto"/>
            <w:vAlign w:val="center"/>
          </w:tcPr>
          <w:p w14:paraId="3CDFEB3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定期组织农产品质量安全法律法规和控制技术的知识宣传、教育、培训、推广；</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承担对种植、养殖过程的日常巡查工作，督促指导生产主体建立农产品生产记录；</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根据监管需要，对产地农产品进行快速检验监测，协助开展农产品质量安全承诺达标合格证开具和质量追溯等工作；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收集、报送农产品质量安全信息，配</w:t>
            </w:r>
            <w:r>
              <w:rPr>
                <w:rFonts w:ascii="Times New Roman" w:hAnsi="Times New Roman" w:eastAsia="仿宋_GB2312" w:cs="Times New Roman"/>
                <w:color w:val="000000"/>
                <w:spacing w:val="-6"/>
                <w:kern w:val="0"/>
                <w:sz w:val="24"/>
                <w:szCs w:val="24"/>
              </w:rPr>
              <w:t>合开展农产品质量安全事故的应急处置。</w:t>
            </w:r>
          </w:p>
        </w:tc>
      </w:tr>
      <w:tr w14:paraId="215C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50" w:type="dxa"/>
            <w:shd w:val="clear" w:color="auto" w:fill="auto"/>
            <w:vAlign w:val="center"/>
          </w:tcPr>
          <w:p w14:paraId="5D7EE2B4">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63</w:t>
            </w:r>
          </w:p>
        </w:tc>
        <w:tc>
          <w:tcPr>
            <w:tcW w:w="1238" w:type="dxa"/>
            <w:shd w:val="clear" w:color="auto" w:fill="auto"/>
            <w:vAlign w:val="center"/>
          </w:tcPr>
          <w:p w14:paraId="57BCBEB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农村供水工程管理和运行及农业水价改革工作</w:t>
            </w:r>
          </w:p>
        </w:tc>
        <w:tc>
          <w:tcPr>
            <w:tcW w:w="1772" w:type="dxa"/>
            <w:shd w:val="clear" w:color="auto" w:fill="auto"/>
            <w:vAlign w:val="center"/>
          </w:tcPr>
          <w:p w14:paraId="5DF9471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县水利局</w:t>
            </w:r>
          </w:p>
        </w:tc>
        <w:tc>
          <w:tcPr>
            <w:tcW w:w="6131" w:type="dxa"/>
            <w:shd w:val="clear" w:color="auto" w:fill="auto"/>
            <w:vAlign w:val="center"/>
          </w:tcPr>
          <w:p w14:paraId="110F44CE">
            <w:pPr>
              <w:overflowPunct w:val="0"/>
              <w:autoSpaceDE w:val="0"/>
              <w:autoSpaceDN w:val="0"/>
              <w:spacing w:line="320" w:lineRule="exact"/>
              <w:textAlignment w:val="center"/>
              <w:rPr>
                <w:rFonts w:hint="eastAsia" w:ascii="Times New Roman" w:hAnsi="Times New Roman" w:eastAsia="仿宋_GB2312" w:cs="Times New Roman"/>
                <w:color w:val="000000"/>
                <w:spacing w:val="0"/>
                <w:kern w:val="0"/>
                <w:sz w:val="24"/>
                <w:szCs w:val="24"/>
                <w:lang w:eastAsia="zh-CN"/>
              </w:rPr>
            </w:pPr>
            <w:r>
              <w:rPr>
                <w:rFonts w:ascii="Times New Roman" w:hAnsi="Times New Roman" w:eastAsia="仿宋_GB2312" w:cs="Times New Roman"/>
                <w:color w:val="000000"/>
                <w:spacing w:val="0"/>
                <w:kern w:val="0"/>
                <w:sz w:val="24"/>
                <w:szCs w:val="24"/>
              </w:rPr>
              <w:t>1. 贯彻执行农村饮水安全工程管理的各项法律、法规、条例、制度；</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参与使用县级维修资金项目的完工验收</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t>县级补贴资金的认定和拨付；</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对全县各乡镇农村饮水安全工程管理、日常运行进行技术指导和考核；</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制定农村水价改革工作的具体方案</w:t>
            </w:r>
            <w:r>
              <w:rPr>
                <w:rFonts w:hint="eastAsia" w:ascii="Times New Roman" w:hAnsi="Times New Roman" w:eastAsia="仿宋_GB2312" w:cs="Times New Roman"/>
                <w:color w:val="000000"/>
                <w:spacing w:val="0"/>
                <w:kern w:val="0"/>
                <w:sz w:val="24"/>
                <w:szCs w:val="24"/>
                <w:lang w:eastAsia="zh-CN"/>
              </w:rPr>
              <w:t>。</w:t>
            </w:r>
          </w:p>
        </w:tc>
        <w:tc>
          <w:tcPr>
            <w:tcW w:w="4284" w:type="dxa"/>
            <w:shd w:val="clear" w:color="auto" w:fill="auto"/>
            <w:vAlign w:val="center"/>
          </w:tcPr>
          <w:p w14:paraId="0E2FAE8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 xml:space="preserve">1. 编制农村饮水安全工程发展规划；                       </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对辖区工程维修进行指导和监管，并积极配合好工程验收；</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加强水源地保护宣传，积极引导和鼓励广大群众参与水源地保护工作；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定期排查整改事故隐患，制定处置突发性饮水安全事故预案，防范重大事故的发生；</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负责辖区内农业用水面积的核定工作，协助收集整理与水价改革相关的基础数据，配合做好水费收缴管理。</w:t>
            </w:r>
          </w:p>
        </w:tc>
      </w:tr>
      <w:tr w14:paraId="578E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750" w:type="dxa"/>
            <w:shd w:val="clear" w:color="auto" w:fill="auto"/>
            <w:vAlign w:val="center"/>
          </w:tcPr>
          <w:p w14:paraId="52DD302F">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64</w:t>
            </w:r>
          </w:p>
        </w:tc>
        <w:tc>
          <w:tcPr>
            <w:tcW w:w="1238" w:type="dxa"/>
            <w:shd w:val="clear" w:color="auto" w:fill="auto"/>
            <w:vAlign w:val="center"/>
          </w:tcPr>
          <w:p w14:paraId="30AB4F2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高标准农田建设</w:t>
            </w:r>
          </w:p>
        </w:tc>
        <w:tc>
          <w:tcPr>
            <w:tcW w:w="1772" w:type="dxa"/>
            <w:shd w:val="clear" w:color="auto" w:fill="auto"/>
            <w:vAlign w:val="center"/>
          </w:tcPr>
          <w:p w14:paraId="1D579B3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772208A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组织指导镇、村</w:t>
            </w:r>
            <w:r>
              <w:rPr>
                <w:rFonts w:hint="eastAsia" w:ascii="Times New Roman" w:hAnsi="Times New Roman" w:eastAsia="仿宋_GB2312" w:cs="Times New Roman"/>
                <w:color w:val="000000"/>
                <w:spacing w:val="0"/>
                <w:kern w:val="0"/>
                <w:sz w:val="24"/>
                <w:szCs w:val="24"/>
                <w:lang w:eastAsia="zh-CN"/>
              </w:rPr>
              <w:t>划定</w:t>
            </w:r>
            <w:r>
              <w:rPr>
                <w:rFonts w:ascii="Times New Roman" w:hAnsi="Times New Roman" w:eastAsia="仿宋_GB2312" w:cs="Times New Roman"/>
                <w:color w:val="000000"/>
                <w:spacing w:val="0"/>
                <w:kern w:val="0"/>
                <w:sz w:val="24"/>
                <w:szCs w:val="24"/>
              </w:rPr>
              <w:t>辖区内高标准农田</w:t>
            </w:r>
            <w:r>
              <w:rPr>
                <w:rFonts w:hint="eastAsia" w:ascii="Times New Roman" w:hAnsi="Times New Roman" w:eastAsia="仿宋_GB2312" w:cs="Times New Roman"/>
                <w:color w:val="000000"/>
                <w:spacing w:val="0"/>
                <w:kern w:val="0"/>
                <w:sz w:val="24"/>
                <w:szCs w:val="24"/>
                <w:lang w:eastAsia="zh-CN"/>
              </w:rPr>
              <w:t>建设区域</w:t>
            </w:r>
            <w:r>
              <w:rPr>
                <w:rFonts w:ascii="Times New Roman" w:hAnsi="Times New Roman" w:eastAsia="仿宋_GB2312" w:cs="Times New Roman"/>
                <w:color w:val="000000"/>
                <w:spacing w:val="0"/>
                <w:kern w:val="0"/>
                <w:sz w:val="24"/>
                <w:szCs w:val="24"/>
              </w:rPr>
              <w:t>，对乡镇申报材料进行初审，对符合政策要求的申报项目报省市主管部门办理入库手续；</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负责组织相关第三方机构对纳入项目库的高标准农田项目进行实地勘察，出具初步设计文本；</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组织施工单位进场施工，对工程施工开展全过程质量检查监督；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对符合验收条件的工程组织县级初验，办理移交手续，向上级主管部门申请竣工验收。</w:t>
            </w:r>
          </w:p>
        </w:tc>
        <w:tc>
          <w:tcPr>
            <w:tcW w:w="4284" w:type="dxa"/>
            <w:shd w:val="clear" w:color="auto" w:fill="auto"/>
            <w:vAlign w:val="center"/>
          </w:tcPr>
          <w:p w14:paraId="02DE9A7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指导村根据初步规划开展“四议两公开”或“一征三议两公开”，将项目入库申请材料上报到县农业农村局；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配合开展实地勘查，指导村对初步设计成果征求意见，并出具同意设计意见；</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负责动员村组做好群众工作，提供施工场地，配合施工队伍开展施工；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组织村建立工程质量监督小组，对工程建设开展监督；</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配合开展项目竣工验收，对通过验收的工程设施及农田进行接收和管护。</w:t>
            </w:r>
          </w:p>
        </w:tc>
      </w:tr>
      <w:tr w14:paraId="45E0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trPr>
        <w:tc>
          <w:tcPr>
            <w:tcW w:w="750" w:type="dxa"/>
            <w:shd w:val="clear" w:color="auto" w:fill="auto"/>
            <w:vAlign w:val="center"/>
          </w:tcPr>
          <w:p w14:paraId="08A5DE6A">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65</w:t>
            </w:r>
          </w:p>
        </w:tc>
        <w:tc>
          <w:tcPr>
            <w:tcW w:w="1238" w:type="dxa"/>
            <w:shd w:val="clear" w:color="auto" w:fill="auto"/>
            <w:vAlign w:val="center"/>
          </w:tcPr>
          <w:p w14:paraId="5ABF3C9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雨露计划和小额贴息</w:t>
            </w:r>
          </w:p>
        </w:tc>
        <w:tc>
          <w:tcPr>
            <w:tcW w:w="1772" w:type="dxa"/>
            <w:shd w:val="clear" w:color="auto" w:fill="auto"/>
            <w:vAlign w:val="center"/>
          </w:tcPr>
          <w:p w14:paraId="5A5DDB4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11FF9F4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 xml:space="preserve">1. </w:t>
            </w:r>
            <w:r>
              <w:rPr>
                <w:rFonts w:hint="eastAsia" w:ascii="Times New Roman" w:hAnsi="Times New Roman" w:eastAsia="仿宋_GB2312" w:cs="Times New Roman"/>
                <w:color w:val="000000"/>
                <w:spacing w:val="0"/>
                <w:kern w:val="0"/>
                <w:sz w:val="24"/>
                <w:szCs w:val="24"/>
                <w:lang w:eastAsia="zh-CN"/>
              </w:rPr>
              <w:t>将各乡镇提供的名单与</w:t>
            </w:r>
            <w:r>
              <w:rPr>
                <w:rFonts w:ascii="Times New Roman" w:hAnsi="Times New Roman" w:eastAsia="仿宋_GB2312" w:cs="Times New Roman"/>
                <w:color w:val="000000"/>
                <w:spacing w:val="0"/>
                <w:kern w:val="0"/>
                <w:sz w:val="24"/>
                <w:szCs w:val="24"/>
              </w:rPr>
              <w:t>国办系统中的信息进行复核；</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负责对符合“雨露计划”“小额信贷”条件的对象进行统计；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向县财政局提交申请补助资金并会同财政部门完成补贴资金发放；</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对各乡镇提供的接受短期技能培训的农村建档立卡脱贫人口进行汇总复审；</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对已审核公示的对象发放“小额信贷”补助。</w:t>
            </w:r>
          </w:p>
        </w:tc>
        <w:tc>
          <w:tcPr>
            <w:tcW w:w="4284" w:type="dxa"/>
            <w:shd w:val="clear" w:color="auto" w:fill="auto"/>
            <w:vAlign w:val="center"/>
          </w:tcPr>
          <w:p w14:paraId="4C862CE4">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 xml:space="preserve">1. </w:t>
            </w:r>
            <w:r>
              <w:rPr>
                <w:rFonts w:hint="eastAsia" w:ascii="Times New Roman" w:hAnsi="Times New Roman" w:eastAsia="仿宋_GB2312" w:cs="Times New Roman"/>
                <w:color w:val="000000"/>
                <w:spacing w:val="0"/>
                <w:kern w:val="0"/>
                <w:sz w:val="24"/>
                <w:szCs w:val="24"/>
                <w:lang w:eastAsia="zh-CN"/>
              </w:rPr>
              <w:t>将</w:t>
            </w:r>
            <w:r>
              <w:rPr>
                <w:rFonts w:ascii="Times New Roman" w:hAnsi="Times New Roman" w:eastAsia="仿宋_GB2312" w:cs="Times New Roman"/>
                <w:color w:val="000000"/>
                <w:spacing w:val="0"/>
                <w:kern w:val="0"/>
                <w:sz w:val="24"/>
                <w:szCs w:val="24"/>
              </w:rPr>
              <w:t>国办系统中的学生信息进行逐一审核并进行村级公示，然后把符合</w:t>
            </w:r>
            <w:r>
              <w:rPr>
                <w:rFonts w:hint="eastAsia" w:ascii="Times New Roman" w:hAnsi="Times New Roman" w:eastAsia="仿宋_GB2312" w:cs="Times New Roman"/>
                <w:color w:val="000000"/>
                <w:spacing w:val="0"/>
                <w:kern w:val="0"/>
                <w:sz w:val="24"/>
                <w:szCs w:val="24"/>
                <w:lang w:eastAsia="zh-CN"/>
              </w:rPr>
              <w:t>条件的</w:t>
            </w:r>
            <w:r>
              <w:rPr>
                <w:rFonts w:ascii="Times New Roman" w:hAnsi="Times New Roman" w:eastAsia="仿宋_GB2312" w:cs="Times New Roman"/>
                <w:color w:val="000000"/>
                <w:spacing w:val="0"/>
                <w:kern w:val="0"/>
                <w:sz w:val="24"/>
                <w:szCs w:val="24"/>
              </w:rPr>
              <w:t>学生信息上报到县农业农村局；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对受训贫困劳动力是否为建档立卡脱贫人口和身份证件进行审核，同时对技能等级证书进行初审，对初审通过的材料签署意见并加盖公章，一套留</w:t>
            </w:r>
            <w:r>
              <w:rPr>
                <w:rFonts w:hint="eastAsia" w:ascii="Times New Roman" w:hAnsi="Times New Roman" w:eastAsia="仿宋_GB2312" w:cs="Times New Roman"/>
                <w:color w:val="000000"/>
                <w:spacing w:val="0"/>
                <w:kern w:val="0"/>
                <w:sz w:val="24"/>
                <w:szCs w:val="24"/>
                <w:lang w:eastAsia="zh-CN"/>
              </w:rPr>
              <w:t>乡</w:t>
            </w:r>
            <w:r>
              <w:rPr>
                <w:rFonts w:ascii="Times New Roman" w:hAnsi="Times New Roman" w:eastAsia="仿宋_GB2312" w:cs="Times New Roman"/>
                <w:color w:val="000000"/>
                <w:spacing w:val="0"/>
                <w:kern w:val="0"/>
                <w:sz w:val="24"/>
                <w:szCs w:val="24"/>
              </w:rPr>
              <w:t>存档，另一套送县农业农村局并公示；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负责辖区内行政村的“小额信贷”政策宣传工作；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对符合“小额信贷”条件对象</w:t>
            </w:r>
            <w:r>
              <w:rPr>
                <w:rFonts w:hint="eastAsia" w:ascii="Times New Roman" w:hAnsi="Times New Roman" w:eastAsia="仿宋_GB2312" w:cs="Times New Roman"/>
                <w:color w:val="000000"/>
                <w:spacing w:val="0"/>
                <w:kern w:val="0"/>
                <w:sz w:val="24"/>
                <w:szCs w:val="24"/>
                <w:lang w:eastAsia="zh-CN"/>
              </w:rPr>
              <w:t>的</w:t>
            </w:r>
            <w:r>
              <w:rPr>
                <w:rFonts w:ascii="Times New Roman" w:hAnsi="Times New Roman" w:eastAsia="仿宋_GB2312" w:cs="Times New Roman"/>
                <w:color w:val="000000"/>
                <w:spacing w:val="0"/>
                <w:kern w:val="0"/>
                <w:sz w:val="24"/>
                <w:szCs w:val="24"/>
              </w:rPr>
              <w:t>申报资料进行初审公示；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对已发放“小额信贷”补助的名单进行公告。</w:t>
            </w:r>
          </w:p>
        </w:tc>
      </w:tr>
      <w:tr w14:paraId="263F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750" w:type="dxa"/>
            <w:shd w:val="clear" w:color="auto" w:fill="auto"/>
            <w:vAlign w:val="center"/>
          </w:tcPr>
          <w:p w14:paraId="17413834">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66</w:t>
            </w:r>
          </w:p>
        </w:tc>
        <w:tc>
          <w:tcPr>
            <w:tcW w:w="1238" w:type="dxa"/>
            <w:shd w:val="clear" w:color="auto" w:fill="auto"/>
            <w:vAlign w:val="center"/>
          </w:tcPr>
          <w:p w14:paraId="693184E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生猪定点屠宰</w:t>
            </w:r>
          </w:p>
        </w:tc>
        <w:tc>
          <w:tcPr>
            <w:tcW w:w="1772" w:type="dxa"/>
            <w:shd w:val="clear" w:color="auto" w:fill="auto"/>
            <w:vAlign w:val="center"/>
          </w:tcPr>
          <w:p w14:paraId="4BF2471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0A6F8E4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负责全县生猪屠宰活动的监督管理工作，及时协调解决生猪屠宰管理工作中的重大问题；</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对生猪定点屠宰违法行为进行查处。</w:t>
            </w:r>
          </w:p>
        </w:tc>
        <w:tc>
          <w:tcPr>
            <w:tcW w:w="4284" w:type="dxa"/>
            <w:shd w:val="clear" w:color="auto" w:fill="auto"/>
            <w:vAlign w:val="center"/>
          </w:tcPr>
          <w:p w14:paraId="24F050F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负责辖区内生猪定点屠宰的宣传教育；</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协助做好生猪屠宰监督管理工作；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协助摸排私屠滥宰违法行为并上报。</w:t>
            </w:r>
          </w:p>
        </w:tc>
      </w:tr>
      <w:tr w14:paraId="618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750" w:type="dxa"/>
            <w:shd w:val="clear" w:color="auto" w:fill="auto"/>
            <w:vAlign w:val="center"/>
          </w:tcPr>
          <w:p w14:paraId="3A47764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67</w:t>
            </w:r>
          </w:p>
        </w:tc>
        <w:tc>
          <w:tcPr>
            <w:tcW w:w="1238" w:type="dxa"/>
            <w:shd w:val="clear" w:color="auto" w:fill="auto"/>
            <w:vAlign w:val="center"/>
          </w:tcPr>
          <w:p w14:paraId="1A9FB75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农作物病虫害防治及植物疫病防控工作</w:t>
            </w:r>
          </w:p>
        </w:tc>
        <w:tc>
          <w:tcPr>
            <w:tcW w:w="1772" w:type="dxa"/>
            <w:shd w:val="clear" w:color="auto" w:fill="auto"/>
            <w:vAlign w:val="center"/>
          </w:tcPr>
          <w:p w14:paraId="64EB0DD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108C4B1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负责全县农作物病虫害防治的监督管理工作；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负责全县农作物病虫害监测预报、防治技术指导、农业植物检疫防疫、农作物疫病防控应急处置等工作。</w:t>
            </w:r>
          </w:p>
        </w:tc>
        <w:tc>
          <w:tcPr>
            <w:tcW w:w="4284" w:type="dxa"/>
            <w:shd w:val="clear" w:color="auto" w:fill="auto"/>
            <w:vAlign w:val="center"/>
          </w:tcPr>
          <w:p w14:paraId="1E96F12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协助做好农作物病虫害防治宣传、动员、组织等工作；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协助开展农药使用指导、服务工作。</w:t>
            </w:r>
          </w:p>
        </w:tc>
      </w:tr>
      <w:tr w14:paraId="4449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750" w:type="dxa"/>
            <w:shd w:val="clear" w:color="auto" w:fill="auto"/>
            <w:vAlign w:val="center"/>
          </w:tcPr>
          <w:p w14:paraId="7C43C63F">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68</w:t>
            </w:r>
          </w:p>
        </w:tc>
        <w:tc>
          <w:tcPr>
            <w:tcW w:w="1238" w:type="dxa"/>
            <w:shd w:val="clear" w:color="auto" w:fill="auto"/>
            <w:vAlign w:val="center"/>
          </w:tcPr>
          <w:p w14:paraId="44B65E1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动物疫病强制集中免疫及应急处置</w:t>
            </w:r>
          </w:p>
        </w:tc>
        <w:tc>
          <w:tcPr>
            <w:tcW w:w="1772" w:type="dxa"/>
            <w:shd w:val="clear" w:color="auto" w:fill="auto"/>
            <w:vAlign w:val="center"/>
          </w:tcPr>
          <w:p w14:paraId="6DDD1CB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72453EC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建立健全动物防疫体系，制定并组织实施动物疫病防治规划；</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组织实施动物疫病强制免疫计划，并对饲养动物的单位和个人履行强制免疫义务情况进行监督检查；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定期对强制免疫计划实施情况和效果进行评估；</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负责制定动物疫病应急预案，明确组织指挥机制、信息报告、应急处置措施等内容；</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发生重大动物疫情事件时及时启动应急响应，划定疫点、疫区，调查疫源，协调做好疫情处置工作。</w:t>
            </w:r>
          </w:p>
        </w:tc>
        <w:tc>
          <w:tcPr>
            <w:tcW w:w="4284" w:type="dxa"/>
            <w:shd w:val="clear" w:color="auto" w:fill="auto"/>
            <w:vAlign w:val="center"/>
          </w:tcPr>
          <w:p w14:paraId="6978526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负责组织开展重大动物疫病防控宣传工作；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领取、发放动物防疫疫苗；</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做好强制免疫疫苗接种及免疫档案记录情况的监督检查工作；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协助做好流行病学调查；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发生突发重大动物疫情事件后，根据应急预案组织做好突发动物疫情事件的应急处置工作。</w:t>
            </w:r>
          </w:p>
        </w:tc>
      </w:tr>
      <w:tr w14:paraId="5629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50" w:type="dxa"/>
            <w:shd w:val="clear" w:color="auto" w:fill="auto"/>
            <w:vAlign w:val="center"/>
          </w:tcPr>
          <w:p w14:paraId="27282EC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69</w:t>
            </w:r>
          </w:p>
        </w:tc>
        <w:tc>
          <w:tcPr>
            <w:tcW w:w="1238" w:type="dxa"/>
            <w:shd w:val="clear" w:color="auto" w:fill="auto"/>
            <w:vAlign w:val="center"/>
          </w:tcPr>
          <w:p w14:paraId="692DF59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病死动物的无害化处理</w:t>
            </w:r>
          </w:p>
        </w:tc>
        <w:tc>
          <w:tcPr>
            <w:tcW w:w="1772" w:type="dxa"/>
            <w:shd w:val="clear" w:color="auto" w:fill="auto"/>
            <w:vAlign w:val="center"/>
          </w:tcPr>
          <w:p w14:paraId="4302A44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3275620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负责监督管理全县病死畜禽和病害畜禽产品无害化处理工作。</w:t>
            </w:r>
          </w:p>
        </w:tc>
        <w:tc>
          <w:tcPr>
            <w:tcW w:w="4284" w:type="dxa"/>
            <w:shd w:val="clear" w:color="auto" w:fill="auto"/>
            <w:vAlign w:val="center"/>
          </w:tcPr>
          <w:p w14:paraId="741454C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负责对辖区内公共场所和乡村发现的死亡畜禽组织收集、处理并溯源；</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配合对辖区范围内发现的买卖病死</w:t>
            </w:r>
            <w:r>
              <w:rPr>
                <w:rFonts w:hint="eastAsia" w:ascii="Times New Roman" w:hAnsi="Times New Roman" w:eastAsia="仿宋_GB2312" w:cs="Times New Roman"/>
                <w:color w:val="000000"/>
                <w:spacing w:val="0"/>
                <w:kern w:val="0"/>
                <w:sz w:val="24"/>
                <w:szCs w:val="24"/>
                <w:lang w:eastAsia="zh-CN"/>
              </w:rPr>
              <w:t>畜禽</w:t>
            </w:r>
            <w:r>
              <w:rPr>
                <w:rFonts w:ascii="Times New Roman" w:hAnsi="Times New Roman" w:eastAsia="仿宋_GB2312" w:cs="Times New Roman"/>
                <w:color w:val="000000"/>
                <w:spacing w:val="0"/>
                <w:kern w:val="0"/>
                <w:sz w:val="24"/>
                <w:szCs w:val="24"/>
              </w:rPr>
              <w:t>违法行为及时制止，移交问题线索并协助有关部门查处违法行为。</w:t>
            </w:r>
          </w:p>
        </w:tc>
      </w:tr>
      <w:tr w14:paraId="1CA0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75" w:type="dxa"/>
            <w:gridSpan w:val="5"/>
            <w:shd w:val="clear" w:color="auto" w:fill="auto"/>
            <w:vAlign w:val="center"/>
          </w:tcPr>
          <w:p w14:paraId="03D4183A">
            <w:pPr>
              <w:overflowPunct w:val="0"/>
              <w:autoSpaceDE w:val="0"/>
              <w:autoSpaceDN w:val="0"/>
              <w:spacing w:line="320" w:lineRule="exact"/>
              <w:textAlignment w:val="center"/>
              <w:rPr>
                <w:rFonts w:ascii="Times New Roman" w:hAnsi="Times New Roman" w:eastAsia="黑体" w:cs="Times New Roman"/>
                <w:color w:val="000000"/>
                <w:spacing w:val="0"/>
                <w:kern w:val="0"/>
                <w:sz w:val="24"/>
                <w:szCs w:val="24"/>
              </w:rPr>
            </w:pPr>
            <w:r>
              <w:rPr>
                <w:rFonts w:ascii="Times New Roman" w:hAnsi="Times New Roman" w:eastAsia="黑体" w:cs="Times New Roman"/>
                <w:color w:val="000000"/>
                <w:spacing w:val="0"/>
                <w:kern w:val="0"/>
                <w:sz w:val="24"/>
                <w:szCs w:val="24"/>
              </w:rPr>
              <w:t>六、生态环保（22项）</w:t>
            </w:r>
          </w:p>
        </w:tc>
      </w:tr>
      <w:tr w14:paraId="79E7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5FBBAE8D">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70</w:t>
            </w:r>
          </w:p>
        </w:tc>
        <w:tc>
          <w:tcPr>
            <w:tcW w:w="1238" w:type="dxa"/>
            <w:shd w:val="clear" w:color="auto" w:fill="auto"/>
            <w:vAlign w:val="center"/>
          </w:tcPr>
          <w:p w14:paraId="72A047F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突发环境事件应急处置</w:t>
            </w:r>
          </w:p>
        </w:tc>
        <w:tc>
          <w:tcPr>
            <w:tcW w:w="1772" w:type="dxa"/>
            <w:shd w:val="clear" w:color="auto" w:fill="auto"/>
            <w:vAlign w:val="center"/>
          </w:tcPr>
          <w:p w14:paraId="3E2116D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spacing w:val="0"/>
                <w:kern w:val="0"/>
                <w:sz w:val="24"/>
                <w:szCs w:val="24"/>
                <w:lang w:eastAsia="zh-CN"/>
              </w:rPr>
              <w:t>洛阳</w:t>
            </w:r>
            <w:r>
              <w:rPr>
                <w:rFonts w:ascii="Times New Roman" w:hAnsi="Times New Roman" w:eastAsia="仿宋_GB2312" w:cs="Times New Roman"/>
                <w:color w:val="000000"/>
                <w:spacing w:val="0"/>
                <w:kern w:val="0"/>
                <w:sz w:val="24"/>
                <w:szCs w:val="24"/>
              </w:rPr>
              <w:t>市生态环境局宜阳分局</w:t>
            </w:r>
          </w:p>
        </w:tc>
        <w:tc>
          <w:tcPr>
            <w:tcW w:w="6131" w:type="dxa"/>
            <w:shd w:val="clear" w:color="auto" w:fill="auto"/>
            <w:vAlign w:val="center"/>
          </w:tcPr>
          <w:p w14:paraId="34C58E6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负责突发环境事件应急管理日常工作，实施监督管理，指导、协助、督促乡镇及其有关部门做好突发环境事件应对工作；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负责制定突发环境事件应急预案，做好应急响应、信息报告、事件处置等工作；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组织开展突发环境事件应急演练；</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加强突发环境事件应急管理的宣传和教育，鼓励公众参与，增强防范和应对突发环境事件的知识和意识。</w:t>
            </w:r>
          </w:p>
        </w:tc>
        <w:tc>
          <w:tcPr>
            <w:tcW w:w="4284" w:type="dxa"/>
            <w:shd w:val="clear" w:color="auto" w:fill="auto"/>
            <w:vAlign w:val="center"/>
          </w:tcPr>
          <w:p w14:paraId="7EDCAF4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配合开展突发环境事件应急管理的宣传和教育；</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配合做好辖区突发环境事件应急处置应对工作，参与事件调查，做好可能导致突发环境事件信息的收集、上报工作。</w:t>
            </w:r>
          </w:p>
        </w:tc>
      </w:tr>
      <w:tr w14:paraId="5C35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750" w:type="dxa"/>
            <w:shd w:val="clear" w:color="auto" w:fill="auto"/>
            <w:vAlign w:val="center"/>
          </w:tcPr>
          <w:p w14:paraId="14B6354D">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71</w:t>
            </w:r>
          </w:p>
        </w:tc>
        <w:tc>
          <w:tcPr>
            <w:tcW w:w="1238" w:type="dxa"/>
            <w:shd w:val="clear" w:color="auto" w:fill="auto"/>
            <w:vAlign w:val="center"/>
          </w:tcPr>
          <w:p w14:paraId="521A1A3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大气污染防治</w:t>
            </w:r>
          </w:p>
        </w:tc>
        <w:tc>
          <w:tcPr>
            <w:tcW w:w="1772" w:type="dxa"/>
            <w:shd w:val="clear" w:color="auto" w:fill="auto"/>
            <w:vAlign w:val="center"/>
          </w:tcPr>
          <w:p w14:paraId="4E1D9810">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县水利局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县发展和改革委员会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县交通运输局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县农业农村局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县工业信息化和商务局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县应急管理局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县自然资源局</w:t>
            </w:r>
          </w:p>
        </w:tc>
        <w:tc>
          <w:tcPr>
            <w:tcW w:w="6131" w:type="dxa"/>
            <w:shd w:val="clear" w:color="auto" w:fill="auto"/>
            <w:vAlign w:val="center"/>
          </w:tcPr>
          <w:p w14:paraId="11F5E3E8">
            <w:pPr>
              <w:overflowPunct w:val="0"/>
              <w:autoSpaceDE w:val="0"/>
              <w:autoSpaceDN w:val="0"/>
              <w:spacing w:line="31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对大气污染防治实施统一监督管理，负责工业大气污染防治的监督管理；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对排污单位进行监督检查，查处大气环境违法行为。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负责结构调整、清洁能源保障工作，完成煤炭消费总量控制和“公转铁”等工作。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牵头组织推进全县散煤治理工作；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负责流通领域烟花爆竹经营秩序的管理。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负责建筑工程扬尘污染防治。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负责城区内餐饮业油烟污染防治工作。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县交通运输局：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负责道路施工改造过程中扬尘污染防治。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负责机动车大气污染防治；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依法查处违法运输、携带和违规燃放烟花爆竹行为。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负责秸秆综合利用和禁烧工作。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负责落后产能淘汰工作；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推进工业企业绿色化改造。</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负责依法查处非法生产、储存、经营烟花爆竹行为。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负责矿山开采、未利用土地开发、土地整治和矿山地质环境治理恢复的扬尘防治工作</w:t>
            </w:r>
            <w:r>
              <w:rPr>
                <w:rFonts w:ascii="Times New Roman" w:hAnsi="Times New Roman" w:eastAsia="仿宋_GB2312" w:cs="Times New Roman"/>
                <w:color w:val="000000"/>
                <w:spacing w:val="0"/>
                <w:kern w:val="0"/>
                <w:sz w:val="24"/>
                <w:szCs w:val="24"/>
              </w:rPr>
              <w:t>。</w:t>
            </w:r>
          </w:p>
        </w:tc>
        <w:tc>
          <w:tcPr>
            <w:tcW w:w="4284" w:type="dxa"/>
            <w:shd w:val="clear" w:color="auto" w:fill="auto"/>
            <w:vAlign w:val="center"/>
          </w:tcPr>
          <w:p w14:paraId="19B379CD">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配合生态环境及其他有关部门开展大气污染防治工作；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配合开展大气污染物减排、机动车污染监督等工作；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对大气污染防治开展日常巡查，及时制止大气环境污染和生态破坏行为，及时上报涉嫌环境违法线索；</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负责统筹协调本辖区内扬尘污染防控工作，配合做好本辖区内国、省、县道的清扫保洁工作。</w:t>
            </w:r>
          </w:p>
        </w:tc>
      </w:tr>
      <w:tr w14:paraId="15F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2F2A55DB">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72</w:t>
            </w:r>
          </w:p>
        </w:tc>
        <w:tc>
          <w:tcPr>
            <w:tcW w:w="1238" w:type="dxa"/>
            <w:shd w:val="clear" w:color="auto" w:fill="auto"/>
            <w:vAlign w:val="center"/>
          </w:tcPr>
          <w:p w14:paraId="0F33E89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环境空气质量自动监测站管理工作</w:t>
            </w:r>
          </w:p>
        </w:tc>
        <w:tc>
          <w:tcPr>
            <w:tcW w:w="1772" w:type="dxa"/>
            <w:shd w:val="clear" w:color="auto" w:fill="auto"/>
            <w:vAlign w:val="center"/>
          </w:tcPr>
          <w:p w14:paraId="3BC661F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p>
        </w:tc>
        <w:tc>
          <w:tcPr>
            <w:tcW w:w="6131" w:type="dxa"/>
            <w:shd w:val="clear" w:color="auto" w:fill="auto"/>
            <w:vAlign w:val="center"/>
          </w:tcPr>
          <w:p w14:paraId="1EE8DA4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负责乡镇空气站的建设、更新和验收工作及运维管理。</w:t>
            </w:r>
          </w:p>
        </w:tc>
        <w:tc>
          <w:tcPr>
            <w:tcW w:w="4284" w:type="dxa"/>
            <w:shd w:val="clear" w:color="auto" w:fill="auto"/>
            <w:vAlign w:val="center"/>
          </w:tcPr>
          <w:p w14:paraId="19C07D4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负责提供站房建设用地、电力供应、网络通讯等基础条件，及时报送站点供电、通信等异常情况；</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协调解决出入站房、上下楼顶等点位运维所必须具备的工作条件，同时保障好站房及其附属设施的安全，定期对防水、防潮、保温、消防、防雷进行检查和维护。</w:t>
            </w:r>
          </w:p>
        </w:tc>
      </w:tr>
      <w:tr w14:paraId="43B5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63FD8569">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73</w:t>
            </w:r>
          </w:p>
        </w:tc>
        <w:tc>
          <w:tcPr>
            <w:tcW w:w="1238" w:type="dxa"/>
            <w:shd w:val="clear" w:color="auto" w:fill="auto"/>
            <w:vAlign w:val="center"/>
          </w:tcPr>
          <w:p w14:paraId="1D82D5A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主要污染物重点工程减排量指标</w:t>
            </w:r>
            <w:r>
              <w:rPr>
                <w:rFonts w:hint="eastAsia" w:ascii="Times New Roman" w:hAnsi="Times New Roman" w:eastAsia="仿宋_GB2312" w:cs="Times New Roman"/>
                <w:color w:val="000000"/>
                <w:spacing w:val="0"/>
                <w:kern w:val="0"/>
                <w:sz w:val="24"/>
                <w:szCs w:val="24"/>
                <w:lang w:eastAsia="zh-CN"/>
              </w:rPr>
              <w:t>管理</w:t>
            </w:r>
            <w:r>
              <w:rPr>
                <w:rFonts w:ascii="Times New Roman" w:hAnsi="Times New Roman" w:eastAsia="仿宋_GB2312" w:cs="Times New Roman"/>
                <w:color w:val="000000"/>
                <w:spacing w:val="0"/>
                <w:kern w:val="0"/>
                <w:sz w:val="24"/>
                <w:szCs w:val="24"/>
              </w:rPr>
              <w:t>工作</w:t>
            </w:r>
          </w:p>
        </w:tc>
        <w:tc>
          <w:tcPr>
            <w:tcW w:w="1772" w:type="dxa"/>
            <w:shd w:val="clear" w:color="auto" w:fill="auto"/>
            <w:vAlign w:val="center"/>
          </w:tcPr>
          <w:p w14:paraId="682D576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p>
        </w:tc>
        <w:tc>
          <w:tcPr>
            <w:tcW w:w="6131" w:type="dxa"/>
            <w:shd w:val="clear" w:color="auto" w:fill="auto"/>
            <w:vAlign w:val="center"/>
          </w:tcPr>
          <w:p w14:paraId="1BA95D3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抓好减排项目实施，做好减排档案收集、填报工作。</w:t>
            </w:r>
          </w:p>
        </w:tc>
        <w:tc>
          <w:tcPr>
            <w:tcW w:w="4284" w:type="dxa"/>
            <w:shd w:val="clear" w:color="auto" w:fill="auto"/>
            <w:vAlign w:val="center"/>
          </w:tcPr>
          <w:p w14:paraId="3D62C74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配合提供处理规模不小于500吨/天的乡</w:t>
            </w:r>
            <w:r>
              <w:rPr>
                <w:rFonts w:hint="eastAsia" w:ascii="Times New Roman" w:hAnsi="Times New Roman" w:eastAsia="仿宋_GB2312" w:cs="Times New Roman"/>
                <w:color w:val="000000"/>
                <w:spacing w:val="0"/>
                <w:kern w:val="0"/>
                <w:sz w:val="24"/>
                <w:szCs w:val="24"/>
                <w:lang w:eastAsia="zh-CN"/>
              </w:rPr>
              <w:t>镇</w:t>
            </w:r>
            <w:r>
              <w:rPr>
                <w:rFonts w:ascii="Times New Roman" w:hAnsi="Times New Roman" w:eastAsia="仿宋_GB2312" w:cs="Times New Roman"/>
                <w:color w:val="000000"/>
                <w:spacing w:val="0"/>
                <w:kern w:val="0"/>
                <w:sz w:val="24"/>
                <w:szCs w:val="24"/>
              </w:rPr>
              <w:t>污水处理厂水质水量情况汇总表及相关监测报告扫描件、相关管网改造竣工证明、相关再生水循环利用途径证明；</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核算年度本乡镇清洁取暖散煤消费量统计信息表和烟烤房（工业炉窑）清洁能源替代工程数量清单、相关年用煤量情况说明。</w:t>
            </w:r>
          </w:p>
        </w:tc>
      </w:tr>
      <w:tr w14:paraId="281A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46F19A09">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74</w:t>
            </w:r>
          </w:p>
        </w:tc>
        <w:tc>
          <w:tcPr>
            <w:tcW w:w="1238" w:type="dxa"/>
            <w:shd w:val="clear" w:color="auto" w:fill="auto"/>
            <w:vAlign w:val="center"/>
          </w:tcPr>
          <w:p w14:paraId="3A705E3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水污染防治</w:t>
            </w:r>
          </w:p>
        </w:tc>
        <w:tc>
          <w:tcPr>
            <w:tcW w:w="1772" w:type="dxa"/>
            <w:shd w:val="clear" w:color="auto" w:fill="auto"/>
            <w:vAlign w:val="center"/>
          </w:tcPr>
          <w:p w14:paraId="4221F26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县农业农村局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县水利局</w:t>
            </w:r>
          </w:p>
        </w:tc>
        <w:tc>
          <w:tcPr>
            <w:tcW w:w="6131" w:type="dxa"/>
            <w:shd w:val="clear" w:color="auto" w:fill="auto"/>
            <w:vAlign w:val="center"/>
          </w:tcPr>
          <w:p w14:paraId="73ADD3C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实施水污染防治统一监督管理和业务指导；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会同水利等部门组织划定农村集中式饮用水水源保护范围；</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负责黄河流域整治资料收集、上传工作；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对农村生活污水处理设施运行维护情况进行监管指导和监督检查。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负责合理规划、开发利用水产资源，预防和减少水产养殖对水环境的污染。</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负责制定水资源保护规划，加强水资源和饮用水源保护；</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负责会同有关部门适时对饮用水水源地进行优化调整。</w:t>
            </w:r>
          </w:p>
        </w:tc>
        <w:tc>
          <w:tcPr>
            <w:tcW w:w="4284" w:type="dxa"/>
            <w:shd w:val="clear" w:color="auto" w:fill="auto"/>
            <w:vAlign w:val="center"/>
          </w:tcPr>
          <w:p w14:paraId="0D36232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配合划定农村集中式饮用水水源保护范围；</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配合相关部门做好河流排污口排查、溯源工作；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配合做好饮用水水源保护区污染防治工作；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配合开展农村生活污水处理设施出水水质监测工作；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对水污染防治开展日常巡查，发现问题及时上报。</w:t>
            </w:r>
          </w:p>
        </w:tc>
      </w:tr>
      <w:tr w14:paraId="2373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50" w:type="dxa"/>
            <w:shd w:val="clear" w:color="auto" w:fill="auto"/>
            <w:vAlign w:val="center"/>
          </w:tcPr>
          <w:p w14:paraId="7A3CEA0A">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75</w:t>
            </w:r>
          </w:p>
        </w:tc>
        <w:tc>
          <w:tcPr>
            <w:tcW w:w="1238" w:type="dxa"/>
            <w:shd w:val="clear" w:color="auto" w:fill="auto"/>
            <w:vAlign w:val="center"/>
          </w:tcPr>
          <w:p w14:paraId="37632E8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土壤污染防治</w:t>
            </w:r>
          </w:p>
        </w:tc>
        <w:tc>
          <w:tcPr>
            <w:tcW w:w="1772" w:type="dxa"/>
            <w:shd w:val="clear" w:color="auto" w:fill="auto"/>
            <w:vAlign w:val="center"/>
          </w:tcPr>
          <w:p w14:paraId="1F60F18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县自然资源局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县农业农村局           县水利局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p>
        </w:tc>
        <w:tc>
          <w:tcPr>
            <w:tcW w:w="6131" w:type="dxa"/>
            <w:shd w:val="clear" w:color="auto" w:fill="auto"/>
            <w:vAlign w:val="center"/>
          </w:tcPr>
          <w:p w14:paraId="4DC8CCD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对全县土壤污染防治工作实施统一监督管理；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定期对污水集中处理设施、固体废物处置设施周边土壤进行监测；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督促土地使用权人开展土调，落实建设用地土壤污染风险管控和修复名录制度。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负责全县重点建设用地安全利用工作。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负责加强耕地土壤污染预警监测，依法实施农用地分类管理；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开展农业面源污染数据统计。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负责将农村黑臭水体治理和管护纳入河湖长制重点工作。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加强对第三方运维单位的管理，保障农村污水处理设施的正常运行。</w:t>
            </w:r>
          </w:p>
        </w:tc>
        <w:tc>
          <w:tcPr>
            <w:tcW w:w="4284" w:type="dxa"/>
            <w:shd w:val="clear" w:color="auto" w:fill="auto"/>
            <w:vAlign w:val="center"/>
          </w:tcPr>
          <w:p w14:paraId="7C7F895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配合做好污水集中处理设施、固体废物处置设施周边土壤的监测工作；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根据建设用地土壤污染风险管控和修复名录，配合开展督促整改；</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配合督促需要土调的企业开展土壤污染状况调查；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配合督促需要开展管控的地块落实风险管控措施；</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排查上报辖区内黑臭水体情况，发现黑臭水体及时上报并开展治理；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按要求确定需要整治的村庄并督促指导村庄开展整治工作，完善相关材料；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7. 对土壤污染防治开展日常巡查，发现问题及时上报；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8. 负责乡、村污水管网的建设、维护工作；</w:t>
            </w:r>
          </w:p>
          <w:p w14:paraId="7DB6604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 负责村级污水处理终端的建设、维护、运行。</w:t>
            </w:r>
          </w:p>
        </w:tc>
      </w:tr>
      <w:tr w14:paraId="053D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42909E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76</w:t>
            </w:r>
          </w:p>
        </w:tc>
        <w:tc>
          <w:tcPr>
            <w:tcW w:w="1238" w:type="dxa"/>
            <w:shd w:val="clear" w:color="auto" w:fill="auto"/>
            <w:vAlign w:val="center"/>
          </w:tcPr>
          <w:p w14:paraId="28D000E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噪声污染防治</w:t>
            </w:r>
          </w:p>
        </w:tc>
        <w:tc>
          <w:tcPr>
            <w:tcW w:w="1772" w:type="dxa"/>
            <w:shd w:val="clear" w:color="auto" w:fill="auto"/>
            <w:vAlign w:val="center"/>
          </w:tcPr>
          <w:p w14:paraId="600873E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县水利局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县交通运输局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县文化广电和旅游局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县教育体育局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县卫生健康委员会</w:t>
            </w:r>
          </w:p>
        </w:tc>
        <w:tc>
          <w:tcPr>
            <w:tcW w:w="6131" w:type="dxa"/>
            <w:shd w:val="clear" w:color="auto" w:fill="auto"/>
            <w:vAlign w:val="center"/>
          </w:tcPr>
          <w:p w14:paraId="01FF038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i w:val="0"/>
                <w:iCs w:val="0"/>
                <w:color w:val="000000"/>
                <w:kern w:val="0"/>
                <w:sz w:val="24"/>
                <w:lang w:eastAsia="zh-CN"/>
              </w:rPr>
            </w:pPr>
            <w:r>
              <w:rPr>
                <w:rFonts w:ascii="Times New Roman" w:hAnsi="Times New Roman" w:eastAsia="仿宋_GB2312" w:cs="Times New Roman"/>
                <w:b/>
                <w:color w:val="000000"/>
                <w:kern w:val="0"/>
                <w:sz w:val="24"/>
              </w:rPr>
              <w:t>洛</w:t>
            </w:r>
            <w:r>
              <w:rPr>
                <w:rFonts w:ascii="Times New Roman" w:hAnsi="Times New Roman" w:eastAsia="仿宋_GB2312" w:cs="Times New Roman"/>
                <w:b/>
                <w:i w:val="0"/>
                <w:iCs w:val="0"/>
                <w:color w:val="000000"/>
                <w:kern w:val="0"/>
                <w:sz w:val="24"/>
              </w:rPr>
              <w:t>阳市生态环境局宜阳分局：</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1. 对全县噪声污染防治工作实施统一监督管理，负责噪声污染防治相关法律、法规、政策等问题的解答解释；</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协同有关部门按照各自职责做好环境噪声污染防治；</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负责拟定并组织实施噪声污染防治规划和计划，承担噪声污染防治相关环境功能区划工作，会同其他部门负责工业生产活动中产生的噪声扰民现象的投诉管理。</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县住房和城乡建设局：</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1. 将建设工程噪声污染防治纳入文明施工管理，督促施工单位科学合理组织作业，减少夜间施工作业；</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对建设单位建设噪声敏感建筑物不符合民用建筑隔声设计相关标准要求的，责令改正并进行处罚</w:t>
            </w:r>
            <w:r>
              <w:rPr>
                <w:rFonts w:hint="eastAsia" w:ascii="Times New Roman" w:hAnsi="Times New Roman" w:eastAsia="仿宋_GB2312" w:cs="Times New Roman"/>
                <w:i w:val="0"/>
                <w:iCs w:val="0"/>
                <w:color w:val="000000"/>
                <w:kern w:val="0"/>
                <w:sz w:val="24"/>
                <w:lang w:eastAsia="zh-CN"/>
              </w:rPr>
              <w:t>。</w:t>
            </w:r>
          </w:p>
          <w:p w14:paraId="2A116BCE">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i w:val="0"/>
                <w:iCs w:val="0"/>
                <w:color w:val="000000"/>
                <w:kern w:val="0"/>
                <w:sz w:val="24"/>
              </w:rPr>
              <w:t>县城市管理局：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1. 负责建筑施工噪声扰民行政处罚工作；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负责商业经营活动产生的社会生活噪声扰民监督管理工作。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县水利局：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负责水利基础设施建设领域产生的建筑施工噪声扰民投诉查处。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县交通运输局：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负责交通基础设施建设领域产生的建筑施工噪声扰民投诉查处</w:t>
            </w:r>
            <w:r>
              <w:rPr>
                <w:rFonts w:hint="eastAsia" w:ascii="Times New Roman" w:hAnsi="Times New Roman" w:eastAsia="仿宋_GB2312" w:cs="Times New Roman"/>
                <w:i w:val="0"/>
                <w:iCs w:val="0"/>
                <w:color w:val="000000"/>
                <w:kern w:val="0"/>
                <w:sz w:val="24"/>
                <w:lang w:eastAsia="zh-CN"/>
              </w:rPr>
              <w:t>。</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县公安局：</w:t>
            </w:r>
            <w:r>
              <w:rPr>
                <w:rFonts w:ascii="Times New Roman" w:hAnsi="Times New Roman" w:eastAsia="仿宋_GB2312" w:cs="Times New Roman"/>
                <w:b/>
                <w:i w:val="0"/>
                <w:iCs w:val="0"/>
                <w:color w:val="000000"/>
                <w:kern w:val="0"/>
                <w:sz w:val="24"/>
              </w:rPr>
              <w:br w:type="textWrapping"/>
            </w:r>
            <w:r>
              <w:rPr>
                <w:rFonts w:ascii="Times New Roman" w:hAnsi="Times New Roman" w:eastAsia="仿宋_GB2312" w:cs="Times New Roman"/>
                <w:i w:val="0"/>
                <w:iCs w:val="0"/>
                <w:color w:val="000000"/>
                <w:kern w:val="0"/>
                <w:sz w:val="24"/>
              </w:rPr>
              <w:t>1. 负责科学划定禁止机动车鸣笛的区域或者路段，对机动车违反禁鸣规定行为进行查处；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2. 对上道路行驶的机动车轰鸣涉及的非法改装行为进行查处；</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3. 负责其他非商业经营性质的社会生活噪声扰民监督管理工作。</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b/>
                <w:i w:val="0"/>
                <w:iCs w:val="0"/>
                <w:color w:val="000000"/>
                <w:kern w:val="0"/>
                <w:sz w:val="24"/>
              </w:rPr>
              <w:t>县市场监督管理局、县文化广电和旅游局、县教育体育局、县卫生健康委员会：</w:t>
            </w:r>
            <w:r>
              <w:rPr>
                <w:rFonts w:ascii="Times New Roman" w:hAnsi="Times New Roman" w:eastAsia="仿宋_GB2312" w:cs="Times New Roman"/>
                <w:i w:val="0"/>
                <w:iCs w:val="0"/>
                <w:color w:val="000000"/>
                <w:kern w:val="0"/>
                <w:sz w:val="24"/>
              </w:rPr>
              <w:br w:type="textWrapping"/>
            </w:r>
            <w:r>
              <w:rPr>
                <w:rFonts w:ascii="Times New Roman" w:hAnsi="Times New Roman" w:eastAsia="仿宋_GB2312" w:cs="Times New Roman"/>
                <w:i w:val="0"/>
                <w:iCs w:val="0"/>
                <w:color w:val="000000"/>
                <w:kern w:val="0"/>
                <w:sz w:val="24"/>
              </w:rPr>
              <w:t>负责特种设备、旅游景区、学校、医院等行业领域的社会生活噪声扰民监督管理工作</w:t>
            </w:r>
            <w:r>
              <w:rPr>
                <w:rFonts w:ascii="Times New Roman" w:hAnsi="Times New Roman" w:eastAsia="仿宋_GB2312" w:cs="Times New Roman"/>
                <w:color w:val="000000"/>
                <w:kern w:val="0"/>
                <w:sz w:val="24"/>
              </w:rPr>
              <w:t>。</w:t>
            </w:r>
          </w:p>
          <w:p w14:paraId="7ECBEC8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3ED5447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r>
              <w:rPr>
                <w:rFonts w:ascii="Times New Roman" w:hAnsi="Times New Roman" w:eastAsia="仿宋_GB2312" w:cs="Times New Roman"/>
                <w:color w:val="000000"/>
                <w:spacing w:val="0"/>
                <w:kern w:val="0"/>
                <w:sz w:val="24"/>
                <w:szCs w:val="24"/>
              </w:rPr>
              <w:t>。</w:t>
            </w:r>
          </w:p>
        </w:tc>
        <w:tc>
          <w:tcPr>
            <w:tcW w:w="4284" w:type="dxa"/>
            <w:shd w:val="clear" w:color="auto" w:fill="auto"/>
            <w:vAlign w:val="center"/>
          </w:tcPr>
          <w:p w14:paraId="7AA8912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发现或收到群众举报噪声扰民问题及时劝告制止，经劝告制止无效的上报有关部门；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协助职能部门做好工业、建筑施工、交通运输和社会生活噪声污染调查处理工作；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引导公众依法参与噪声污染防治工作；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配合有关部门查处违法行为。</w:t>
            </w:r>
          </w:p>
        </w:tc>
      </w:tr>
      <w:tr w14:paraId="6E59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0DD978A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77</w:t>
            </w:r>
          </w:p>
        </w:tc>
        <w:tc>
          <w:tcPr>
            <w:tcW w:w="1238" w:type="dxa"/>
            <w:shd w:val="clear" w:color="auto" w:fill="auto"/>
            <w:vAlign w:val="center"/>
          </w:tcPr>
          <w:p w14:paraId="177F060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固体废物污染防治</w:t>
            </w:r>
          </w:p>
        </w:tc>
        <w:tc>
          <w:tcPr>
            <w:tcW w:w="1772" w:type="dxa"/>
            <w:shd w:val="clear" w:color="auto" w:fill="auto"/>
            <w:vAlign w:val="center"/>
          </w:tcPr>
          <w:p w14:paraId="3DE40CA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县农业农村局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县卫生健康委员会</w:t>
            </w:r>
          </w:p>
        </w:tc>
        <w:tc>
          <w:tcPr>
            <w:tcW w:w="6131" w:type="dxa"/>
            <w:shd w:val="clear" w:color="auto" w:fill="auto"/>
            <w:vAlign w:val="center"/>
          </w:tcPr>
          <w:p w14:paraId="4EBF2B04">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spacing w:val="-6"/>
                <w:kern w:val="0"/>
                <w:sz w:val="24"/>
              </w:rPr>
              <w:t>对全县固体废物污染环境防治工作实施统一监督管理；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落实固体废物污染防治管理制度、规范、标准；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开展固体废物污染环境专项整治行动，严厉打击非法转移、倾倒、处置等违法行为。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县城市管理局、县住房和城乡建设局：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负责生活垃圾、建筑垃圾的分类收集、处理处置、综合利用等工作；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完善生活垃圾处理体系。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负责农村生活垃圾污染环境的防治，强化农业固体废物监督管理，防止污染环境。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县卫生健康委员会：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负责督促指导医疗卫生机构依法分类收集本单位产生的医疗废物，交由医疗废物集中处置单位处置；</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依法履行医疗废物污染防治的相关应急处置工作</w:t>
            </w:r>
            <w:r>
              <w:rPr>
                <w:rFonts w:ascii="Times New Roman" w:hAnsi="Times New Roman" w:eastAsia="仿宋_GB2312" w:cs="Times New Roman"/>
                <w:color w:val="000000"/>
                <w:spacing w:val="0"/>
                <w:kern w:val="0"/>
                <w:sz w:val="24"/>
                <w:szCs w:val="24"/>
              </w:rPr>
              <w:t>。</w:t>
            </w:r>
          </w:p>
        </w:tc>
        <w:tc>
          <w:tcPr>
            <w:tcW w:w="4284" w:type="dxa"/>
            <w:shd w:val="clear" w:color="auto" w:fill="auto"/>
            <w:vAlign w:val="center"/>
          </w:tcPr>
          <w:p w14:paraId="2B12E8B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协助解决堆积废弃物污染环境问题，配合处理执法过程中查获的无法确定责任人的固体废物；</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对固体废物污染防治开展日常巡查，发现、制止、上报污染环境和破坏生态行为。</w:t>
            </w:r>
          </w:p>
        </w:tc>
      </w:tr>
      <w:tr w14:paraId="50D2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94E9BF1">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78</w:t>
            </w:r>
          </w:p>
        </w:tc>
        <w:tc>
          <w:tcPr>
            <w:tcW w:w="1238" w:type="dxa"/>
            <w:shd w:val="clear" w:color="auto" w:fill="auto"/>
            <w:vAlign w:val="center"/>
          </w:tcPr>
          <w:p w14:paraId="3587C0E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畜牧业污染防治、畜禽养殖废弃物综合利用工作</w:t>
            </w:r>
          </w:p>
        </w:tc>
        <w:tc>
          <w:tcPr>
            <w:tcW w:w="1772" w:type="dxa"/>
            <w:shd w:val="clear" w:color="auto" w:fill="auto"/>
            <w:vAlign w:val="center"/>
          </w:tcPr>
          <w:p w14:paraId="729DE29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县农业农村局</w:t>
            </w:r>
          </w:p>
        </w:tc>
        <w:tc>
          <w:tcPr>
            <w:tcW w:w="6131" w:type="dxa"/>
            <w:shd w:val="clear" w:color="auto" w:fill="auto"/>
            <w:vAlign w:val="center"/>
          </w:tcPr>
          <w:p w14:paraId="1C70C94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负责畜禽养殖污染防治的统一监督管理，对违法违规行为进行处罚，并督促整改。</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负责畜禽养殖废弃物综合利用的指导和服务</w:t>
            </w:r>
            <w:r>
              <w:rPr>
                <w:rFonts w:ascii="Times New Roman" w:hAnsi="Times New Roman" w:eastAsia="仿宋_GB2312" w:cs="Times New Roman"/>
                <w:color w:val="000000"/>
                <w:spacing w:val="0"/>
                <w:kern w:val="0"/>
                <w:sz w:val="24"/>
                <w:szCs w:val="24"/>
              </w:rPr>
              <w:t>。</w:t>
            </w:r>
          </w:p>
        </w:tc>
        <w:tc>
          <w:tcPr>
            <w:tcW w:w="4284" w:type="dxa"/>
            <w:shd w:val="clear" w:color="auto" w:fill="auto"/>
            <w:vAlign w:val="center"/>
          </w:tcPr>
          <w:p w14:paraId="1DE72B1D">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协助做好畜禽养殖场（户）污染防治监管工作，排查养殖污染排放情况，制止和报告违法违规行为；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协助督促辖区内养殖场（户）建设畜禽粪污处理设施；</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协助做好畜禽粪污的综合利用工作。</w:t>
            </w:r>
          </w:p>
        </w:tc>
      </w:tr>
      <w:tr w14:paraId="0A8E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38F5D5D">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79</w:t>
            </w:r>
          </w:p>
        </w:tc>
        <w:tc>
          <w:tcPr>
            <w:tcW w:w="1238" w:type="dxa"/>
            <w:shd w:val="clear" w:color="auto" w:fill="auto"/>
            <w:vAlign w:val="center"/>
          </w:tcPr>
          <w:p w14:paraId="16A2EBD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自然保护地监管</w:t>
            </w:r>
          </w:p>
        </w:tc>
        <w:tc>
          <w:tcPr>
            <w:tcW w:w="1772" w:type="dxa"/>
            <w:shd w:val="clear" w:color="auto" w:fill="auto"/>
            <w:vAlign w:val="center"/>
          </w:tcPr>
          <w:p w14:paraId="43D5428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6A041E59">
            <w:pPr>
              <w:overflowPunct w:val="0"/>
              <w:autoSpaceDE w:val="0"/>
              <w:autoSpaceDN w:val="0"/>
              <w:spacing w:line="320" w:lineRule="exact"/>
              <w:textAlignment w:val="center"/>
              <w:rPr>
                <w:rFonts w:ascii="Times New Roman" w:hAnsi="Times New Roman" w:eastAsia="仿宋_GB2312" w:cs="Times New Roman"/>
                <w:b/>
                <w:color w:val="000000"/>
                <w:spacing w:val="0"/>
                <w:kern w:val="0"/>
                <w:sz w:val="24"/>
                <w:szCs w:val="24"/>
              </w:rPr>
            </w:pPr>
            <w:r>
              <w:rPr>
                <w:rFonts w:ascii="Times New Roman" w:hAnsi="Times New Roman" w:eastAsia="仿宋_GB2312" w:cs="Times New Roman"/>
                <w:b/>
                <w:color w:val="000000"/>
                <w:spacing w:val="0"/>
                <w:kern w:val="0"/>
                <w:sz w:val="24"/>
                <w:szCs w:val="24"/>
              </w:rPr>
              <w:t>洛阳市生态环境局宜阳分局：</w:t>
            </w:r>
          </w:p>
          <w:p w14:paraId="4BD0D16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会同林业部门加强熊耳山自然保护区监管工作，负责核查上级交办的遥感点位及“绿盾”点位，制定整改方案，指导整改工作。</w:t>
            </w:r>
          </w:p>
        </w:tc>
        <w:tc>
          <w:tcPr>
            <w:tcW w:w="4284" w:type="dxa"/>
            <w:shd w:val="clear" w:color="auto" w:fill="auto"/>
            <w:vAlign w:val="center"/>
          </w:tcPr>
          <w:p w14:paraId="5F644DA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协同做好上级交办遥感点位核查及“绿盾”点位整改。</w:t>
            </w:r>
          </w:p>
        </w:tc>
      </w:tr>
      <w:tr w14:paraId="4702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F7F483C">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80</w:t>
            </w:r>
          </w:p>
        </w:tc>
        <w:tc>
          <w:tcPr>
            <w:tcW w:w="1238" w:type="dxa"/>
            <w:shd w:val="clear" w:color="auto" w:fill="auto"/>
            <w:vAlign w:val="center"/>
          </w:tcPr>
          <w:p w14:paraId="09100DE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古树名木保护</w:t>
            </w:r>
          </w:p>
        </w:tc>
        <w:tc>
          <w:tcPr>
            <w:tcW w:w="1772" w:type="dxa"/>
            <w:shd w:val="clear" w:color="auto" w:fill="auto"/>
            <w:vAlign w:val="center"/>
          </w:tcPr>
          <w:p w14:paraId="2C6FF1D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p>
        </w:tc>
        <w:tc>
          <w:tcPr>
            <w:tcW w:w="6131" w:type="dxa"/>
            <w:shd w:val="clear" w:color="auto" w:fill="auto"/>
            <w:vAlign w:val="center"/>
          </w:tcPr>
          <w:p w14:paraId="5F750E2C">
            <w:pPr>
              <w:widowControl/>
              <w:spacing w:line="29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县林业局：</w:t>
            </w:r>
            <w:r>
              <w:rPr>
                <w:rFonts w:ascii="Times New Roman" w:hAnsi="Times New Roman" w:eastAsia="仿宋_GB2312" w:cs="Times New Roman"/>
                <w:b/>
                <w:color w:val="000000"/>
                <w:kern w:val="0"/>
                <w:sz w:val="24"/>
              </w:rPr>
              <w:br w:type="textWrapping"/>
            </w:r>
            <w:r>
              <w:rPr>
                <w:rFonts w:hint="eastAsia" w:ascii="Times New Roman" w:hAnsi="Times New Roman" w:eastAsia="仿宋_GB2312" w:cs="Times New Roman"/>
                <w:b w:val="0"/>
                <w:bCs/>
                <w:color w:val="000000"/>
                <w:kern w:val="0"/>
                <w:sz w:val="24"/>
                <w:lang w:val="en-US" w:eastAsia="zh-CN"/>
              </w:rPr>
              <w:t xml:space="preserve">1. </w:t>
            </w:r>
            <w:r>
              <w:rPr>
                <w:rFonts w:ascii="Times New Roman" w:hAnsi="Times New Roman" w:eastAsia="仿宋_GB2312" w:cs="Times New Roman"/>
                <w:b w:val="0"/>
                <w:bCs/>
                <w:color w:val="000000"/>
                <w:kern w:val="0"/>
                <w:sz w:val="24"/>
              </w:rPr>
              <w:t>负</w:t>
            </w:r>
            <w:r>
              <w:rPr>
                <w:rFonts w:ascii="Times New Roman" w:hAnsi="Times New Roman" w:eastAsia="仿宋_GB2312" w:cs="Times New Roman"/>
                <w:color w:val="000000"/>
                <w:kern w:val="0"/>
                <w:sz w:val="24"/>
              </w:rPr>
              <w:t>责城市规划区以外的古树名木保护管理等工作</w:t>
            </w:r>
            <w:r>
              <w:rPr>
                <w:rFonts w:hint="eastAsia" w:ascii="Times New Roman" w:hAnsi="Times New Roman" w:eastAsia="仿宋_GB2312" w:cs="Times New Roman"/>
                <w:color w:val="000000"/>
                <w:kern w:val="0"/>
                <w:sz w:val="24"/>
                <w:lang w:eastAsia="zh-CN"/>
              </w:rPr>
              <w:t>；</w:t>
            </w:r>
          </w:p>
          <w:p w14:paraId="30C094E6">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协调、指导城市规划区内古树名木的保护管理工作。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bCs/>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对管辖范围内的古树名木进行监管、巡查。</w:t>
            </w:r>
          </w:p>
        </w:tc>
        <w:tc>
          <w:tcPr>
            <w:tcW w:w="4284" w:type="dxa"/>
            <w:shd w:val="clear" w:color="auto" w:fill="auto"/>
            <w:vAlign w:val="center"/>
          </w:tcPr>
          <w:p w14:paraId="1F7F2529">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加强对古树名木保护的宣传教育，普及保护知识，提高保护和管理水平；</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配合对辖区内的古树名木开展调查，保护生长。</w:t>
            </w:r>
          </w:p>
        </w:tc>
      </w:tr>
      <w:tr w14:paraId="7E98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4ABE764D">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81</w:t>
            </w:r>
          </w:p>
        </w:tc>
        <w:tc>
          <w:tcPr>
            <w:tcW w:w="1238" w:type="dxa"/>
            <w:shd w:val="clear" w:color="auto" w:fill="auto"/>
            <w:vAlign w:val="center"/>
          </w:tcPr>
          <w:p w14:paraId="37E305C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植树造林</w:t>
            </w:r>
          </w:p>
        </w:tc>
        <w:tc>
          <w:tcPr>
            <w:tcW w:w="1772" w:type="dxa"/>
            <w:shd w:val="clear" w:color="auto" w:fill="auto"/>
            <w:vAlign w:val="center"/>
          </w:tcPr>
          <w:p w14:paraId="5EC8F0D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0F9BD1C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负责造林工程设计、地址选择，向上级林业部门报</w:t>
            </w:r>
            <w:r>
              <w:rPr>
                <w:rFonts w:hint="eastAsia" w:ascii="Times New Roman" w:hAnsi="Times New Roman" w:eastAsia="仿宋_GB2312" w:cs="Times New Roman"/>
                <w:color w:val="000000"/>
                <w:spacing w:val="0"/>
                <w:kern w:val="0"/>
                <w:sz w:val="24"/>
                <w:szCs w:val="24"/>
                <w:lang w:eastAsia="zh-CN"/>
              </w:rPr>
              <w:t>批</w:t>
            </w:r>
            <w:r>
              <w:rPr>
                <w:rFonts w:ascii="Times New Roman" w:hAnsi="Times New Roman" w:eastAsia="仿宋_GB2312" w:cs="Times New Roman"/>
                <w:color w:val="000000"/>
                <w:spacing w:val="0"/>
                <w:kern w:val="0"/>
                <w:sz w:val="24"/>
                <w:szCs w:val="24"/>
              </w:rPr>
              <w:t>造林实施方案，汇报全县造林进度情况。</w:t>
            </w:r>
          </w:p>
        </w:tc>
        <w:tc>
          <w:tcPr>
            <w:tcW w:w="4284" w:type="dxa"/>
            <w:shd w:val="clear" w:color="auto" w:fill="auto"/>
            <w:vAlign w:val="center"/>
          </w:tcPr>
          <w:p w14:paraId="2C12127B">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定期汇报造林动态相关工作；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配合协调造林用地等工作；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积极做好属地国土绿化相关工作；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动员群众社会力量参与植树造林活动。</w:t>
            </w:r>
          </w:p>
        </w:tc>
      </w:tr>
      <w:tr w14:paraId="0571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3C35817C">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82</w:t>
            </w:r>
          </w:p>
        </w:tc>
        <w:tc>
          <w:tcPr>
            <w:tcW w:w="1238" w:type="dxa"/>
            <w:shd w:val="clear" w:color="auto" w:fill="auto"/>
            <w:vAlign w:val="center"/>
          </w:tcPr>
          <w:p w14:paraId="7A71B13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林地征占用审核与监管</w:t>
            </w:r>
          </w:p>
        </w:tc>
        <w:tc>
          <w:tcPr>
            <w:tcW w:w="1772" w:type="dxa"/>
            <w:shd w:val="clear" w:color="auto" w:fill="auto"/>
            <w:vAlign w:val="center"/>
          </w:tcPr>
          <w:p w14:paraId="3E0C484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76E7A7F3">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负责对申请材料进行审核；</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对符合规定的建设项目进行现场查验；</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公示；</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出具初步审查意见；</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按权限审批或上报上级林业主管部门审核审批；</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监督用地单位落实植被恢复。</w:t>
            </w:r>
          </w:p>
        </w:tc>
        <w:tc>
          <w:tcPr>
            <w:tcW w:w="4284" w:type="dxa"/>
            <w:shd w:val="clear" w:color="auto" w:fill="auto"/>
            <w:vAlign w:val="center"/>
          </w:tcPr>
          <w:p w14:paraId="42B70497">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初审用地申请真实性，符合乡镇、村庄规划的建设项目需提供详细规划支撑材料；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经营性建设项目需提供补充林地属地乡镇政府审核材料。</w:t>
            </w:r>
          </w:p>
        </w:tc>
      </w:tr>
      <w:tr w14:paraId="5FB9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3F22307">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83</w:t>
            </w:r>
          </w:p>
        </w:tc>
        <w:tc>
          <w:tcPr>
            <w:tcW w:w="1238" w:type="dxa"/>
            <w:shd w:val="clear" w:color="auto" w:fill="auto"/>
            <w:vAlign w:val="center"/>
          </w:tcPr>
          <w:p w14:paraId="52BBB4B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植物检疫、林草种子生产经营许可证核发</w:t>
            </w:r>
          </w:p>
        </w:tc>
        <w:tc>
          <w:tcPr>
            <w:tcW w:w="1772" w:type="dxa"/>
            <w:shd w:val="clear" w:color="auto" w:fill="auto"/>
            <w:vAlign w:val="center"/>
          </w:tcPr>
          <w:p w14:paraId="30BD7CB6">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1C5E5BC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负责对申报单位的材料审核、实地勘查、证件核发等工作。</w:t>
            </w:r>
          </w:p>
        </w:tc>
        <w:tc>
          <w:tcPr>
            <w:tcW w:w="4284" w:type="dxa"/>
            <w:shd w:val="clear" w:color="auto" w:fill="auto"/>
            <w:vAlign w:val="center"/>
          </w:tcPr>
          <w:p w14:paraId="020B905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负责出具乡、村级权属依据。</w:t>
            </w:r>
          </w:p>
        </w:tc>
      </w:tr>
      <w:tr w14:paraId="7A27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750" w:type="dxa"/>
            <w:shd w:val="clear" w:color="auto" w:fill="auto"/>
            <w:vAlign w:val="center"/>
          </w:tcPr>
          <w:p w14:paraId="49EB7BAB">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84</w:t>
            </w:r>
          </w:p>
        </w:tc>
        <w:tc>
          <w:tcPr>
            <w:tcW w:w="1238" w:type="dxa"/>
            <w:shd w:val="clear" w:color="auto" w:fill="auto"/>
            <w:vAlign w:val="center"/>
          </w:tcPr>
          <w:p w14:paraId="4CBC0AC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野生动植物保护及陆生野生动物人工繁育许可证审批审核</w:t>
            </w:r>
          </w:p>
        </w:tc>
        <w:tc>
          <w:tcPr>
            <w:tcW w:w="1772" w:type="dxa"/>
            <w:shd w:val="clear" w:color="auto" w:fill="auto"/>
            <w:vAlign w:val="center"/>
          </w:tcPr>
          <w:p w14:paraId="4CB301E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4E37334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开展专项执法行动；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2. </w:t>
            </w:r>
            <w:r>
              <w:rPr>
                <w:rFonts w:hint="eastAsia" w:ascii="Times New Roman" w:hAnsi="Times New Roman" w:eastAsia="仿宋_GB2312" w:cs="Times New Roman"/>
                <w:color w:val="000000"/>
                <w:spacing w:val="0"/>
                <w:kern w:val="0"/>
                <w:sz w:val="24"/>
                <w:szCs w:val="24"/>
                <w:lang w:eastAsia="zh-CN"/>
              </w:rPr>
              <w:t>负责</w:t>
            </w:r>
            <w:r>
              <w:rPr>
                <w:rFonts w:ascii="Times New Roman" w:hAnsi="Times New Roman" w:eastAsia="仿宋_GB2312" w:cs="Times New Roman"/>
                <w:color w:val="000000"/>
                <w:spacing w:val="0"/>
                <w:kern w:val="0"/>
                <w:sz w:val="24"/>
                <w:szCs w:val="24"/>
              </w:rPr>
              <w:t>审核审批陆生野生动物人工繁育许可等工作，对符合规定的申报单位或个人进行现场查验。</w:t>
            </w:r>
          </w:p>
        </w:tc>
        <w:tc>
          <w:tcPr>
            <w:tcW w:w="4284" w:type="dxa"/>
            <w:shd w:val="clear" w:color="auto" w:fill="auto"/>
            <w:vAlign w:val="center"/>
          </w:tcPr>
          <w:p w14:paraId="5D089FE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配合做好辖区内野生动植物的保护救助和资源调查，相关负责林业人员如发现违反野生动植物保护的行为，及时上报县主管部门；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对申办陆生野生动物人工繁育许可证企业或个人繁育区域提出意见。</w:t>
            </w:r>
          </w:p>
        </w:tc>
      </w:tr>
      <w:tr w14:paraId="28E1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750" w:type="dxa"/>
            <w:shd w:val="clear" w:color="auto" w:fill="auto"/>
            <w:vAlign w:val="center"/>
          </w:tcPr>
          <w:p w14:paraId="16DB9BCB">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85</w:t>
            </w:r>
          </w:p>
        </w:tc>
        <w:tc>
          <w:tcPr>
            <w:tcW w:w="1238" w:type="dxa"/>
            <w:shd w:val="clear" w:color="auto" w:fill="auto"/>
            <w:vAlign w:val="center"/>
          </w:tcPr>
          <w:p w14:paraId="7F616B2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退耕还林工程实施</w:t>
            </w:r>
          </w:p>
        </w:tc>
        <w:tc>
          <w:tcPr>
            <w:tcW w:w="1772" w:type="dxa"/>
            <w:shd w:val="clear" w:color="auto" w:fill="auto"/>
            <w:vAlign w:val="center"/>
          </w:tcPr>
          <w:p w14:paraId="6DB5F05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124EAD9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宣传退耕还林相关政策；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下达退耕还林任务，规划退耕还林范围；</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指导退耕还林实施，组织退耕还林年度验收、资金兑付等。</w:t>
            </w:r>
          </w:p>
        </w:tc>
        <w:tc>
          <w:tcPr>
            <w:tcW w:w="4284" w:type="dxa"/>
            <w:shd w:val="clear" w:color="auto" w:fill="auto"/>
            <w:vAlign w:val="center"/>
          </w:tcPr>
          <w:p w14:paraId="2AAA61B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宣传退耕还林政策；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组织农户签订退耕协议，落实造林地块；</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组织农户实施和提质改造，监督管护成活率。</w:t>
            </w:r>
          </w:p>
        </w:tc>
      </w:tr>
      <w:tr w14:paraId="231E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27D425A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86</w:t>
            </w:r>
          </w:p>
        </w:tc>
        <w:tc>
          <w:tcPr>
            <w:tcW w:w="1238" w:type="dxa"/>
            <w:shd w:val="clear" w:color="auto" w:fill="auto"/>
            <w:vAlign w:val="center"/>
          </w:tcPr>
          <w:p w14:paraId="09DC61F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天然林保护工程实施</w:t>
            </w:r>
          </w:p>
        </w:tc>
        <w:tc>
          <w:tcPr>
            <w:tcW w:w="1772" w:type="dxa"/>
            <w:shd w:val="clear" w:color="auto" w:fill="auto"/>
            <w:vAlign w:val="center"/>
          </w:tcPr>
          <w:p w14:paraId="5DBF29A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50F6F4C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宣传天然林保护修复政策；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制定全县天然林保护修复方案；</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负责天然林保护修复工作。</w:t>
            </w:r>
          </w:p>
        </w:tc>
        <w:tc>
          <w:tcPr>
            <w:tcW w:w="4284" w:type="dxa"/>
            <w:shd w:val="clear" w:color="auto" w:fill="auto"/>
            <w:vAlign w:val="center"/>
          </w:tcPr>
          <w:p w14:paraId="240AC41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配合做好天然林保护及修复工作，包括森林抚育、管护人员的选聘考核管理。</w:t>
            </w:r>
          </w:p>
        </w:tc>
      </w:tr>
      <w:tr w14:paraId="2A9A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6EB0CAE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87</w:t>
            </w:r>
          </w:p>
        </w:tc>
        <w:tc>
          <w:tcPr>
            <w:tcW w:w="1238" w:type="dxa"/>
            <w:shd w:val="clear" w:color="auto" w:fill="auto"/>
            <w:vAlign w:val="center"/>
          </w:tcPr>
          <w:p w14:paraId="4089C2E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林业执法</w:t>
            </w:r>
          </w:p>
        </w:tc>
        <w:tc>
          <w:tcPr>
            <w:tcW w:w="1772" w:type="dxa"/>
            <w:shd w:val="clear" w:color="auto" w:fill="auto"/>
            <w:vAlign w:val="center"/>
          </w:tcPr>
          <w:p w14:paraId="1D1FD09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县林业局</w:t>
            </w:r>
          </w:p>
        </w:tc>
        <w:tc>
          <w:tcPr>
            <w:tcW w:w="6131" w:type="dxa"/>
            <w:shd w:val="clear" w:color="auto" w:fill="auto"/>
            <w:vAlign w:val="center"/>
          </w:tcPr>
          <w:p w14:paraId="0AC1457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负责违法图斑下发和违法行为处置工作。</w:t>
            </w:r>
          </w:p>
        </w:tc>
        <w:tc>
          <w:tcPr>
            <w:tcW w:w="4284" w:type="dxa"/>
            <w:shd w:val="clear" w:color="auto" w:fill="auto"/>
            <w:vAlign w:val="center"/>
          </w:tcPr>
          <w:p w14:paraId="621E560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协助林业行政执法，配合做好日常巡查、违法图斑实地核实。</w:t>
            </w:r>
          </w:p>
        </w:tc>
      </w:tr>
      <w:tr w14:paraId="52FC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11CCF88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88</w:t>
            </w:r>
          </w:p>
        </w:tc>
        <w:tc>
          <w:tcPr>
            <w:tcW w:w="1238" w:type="dxa"/>
            <w:shd w:val="clear" w:color="auto" w:fill="auto"/>
            <w:vAlign w:val="center"/>
          </w:tcPr>
          <w:p w14:paraId="67A1345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再生资源市场管理工作</w:t>
            </w:r>
          </w:p>
        </w:tc>
        <w:tc>
          <w:tcPr>
            <w:tcW w:w="1772" w:type="dxa"/>
            <w:shd w:val="clear" w:color="auto" w:fill="auto"/>
            <w:vAlign w:val="center"/>
          </w:tcPr>
          <w:p w14:paraId="1576A91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县工业信息化和商务局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县公安局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县自然资源局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县城市管理局</w:t>
            </w:r>
          </w:p>
        </w:tc>
        <w:tc>
          <w:tcPr>
            <w:tcW w:w="6131" w:type="dxa"/>
            <w:shd w:val="clear" w:color="auto" w:fill="auto"/>
            <w:vAlign w:val="center"/>
          </w:tcPr>
          <w:p w14:paraId="43A8FF1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县工业信息化和商务局: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1. 负责制定全县再生资源站点建设标准；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牵头开展全县再生资源回收行业整治工作；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牵头对发现的违规违法经营进行处理，并联系相关单位开展联合执法检查。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 xml:space="preserve">依法对违反环境污染相关法律法规的行为进行处罚。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w:t>
            </w:r>
            <w:r>
              <w:rPr>
                <w:rFonts w:hint="eastAsia" w:ascii="Times New Roman" w:hAnsi="Times New Roman" w:eastAsia="仿宋_GB2312" w:cs="Times New Roman"/>
                <w:color w:val="000000"/>
                <w:kern w:val="0"/>
                <w:sz w:val="24"/>
                <w:lang w:eastAsia="zh-CN"/>
              </w:rPr>
              <w:t>全县</w:t>
            </w:r>
            <w:r>
              <w:rPr>
                <w:rFonts w:ascii="Times New Roman" w:hAnsi="Times New Roman" w:eastAsia="仿宋_GB2312" w:cs="Times New Roman"/>
                <w:color w:val="000000"/>
                <w:kern w:val="0"/>
                <w:sz w:val="24"/>
              </w:rPr>
              <w:t>无营业执照、超范围经营的再生资源回收站点进行查处。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县公安局: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负责对违反《废旧金属收购业治安管理办法》和其他相关规定的再生资源回收站点进行依法查处。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负责对非法占用土地或擅自改变土地用途的再生资源回收站点进行依法查处。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负责对未按照标准整改到位的再生资源回收站点进行断水处理。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负责对全县再生资源回收站点环境卫生方面行使环境保护管理的法律法规。</w:t>
            </w:r>
          </w:p>
        </w:tc>
        <w:tc>
          <w:tcPr>
            <w:tcW w:w="4284" w:type="dxa"/>
            <w:shd w:val="clear" w:color="auto" w:fill="auto"/>
            <w:vAlign w:val="center"/>
          </w:tcPr>
          <w:p w14:paraId="684CDBDC">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协助做好辖区内再生资源回收市场管理工作；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发现违规违法线索及时上报。</w:t>
            </w:r>
          </w:p>
        </w:tc>
      </w:tr>
      <w:tr w14:paraId="7772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7ADD27B8">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89</w:t>
            </w:r>
          </w:p>
        </w:tc>
        <w:tc>
          <w:tcPr>
            <w:tcW w:w="1238" w:type="dxa"/>
            <w:shd w:val="clear" w:color="auto" w:fill="auto"/>
            <w:vAlign w:val="center"/>
          </w:tcPr>
          <w:p w14:paraId="46A9948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“散乱污”企业的排查、整治及监管</w:t>
            </w:r>
          </w:p>
        </w:tc>
        <w:tc>
          <w:tcPr>
            <w:tcW w:w="1772" w:type="dxa"/>
            <w:shd w:val="clear" w:color="auto" w:fill="auto"/>
            <w:vAlign w:val="center"/>
          </w:tcPr>
          <w:p w14:paraId="2151242C">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洛阳市生态环境局宜阳分局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县住房和城乡建设局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县应急管理局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县水利局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县市场监督管理局</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县发展和改革委员会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县工业信息化和商务局</w:t>
            </w:r>
          </w:p>
        </w:tc>
        <w:tc>
          <w:tcPr>
            <w:tcW w:w="6131" w:type="dxa"/>
            <w:shd w:val="clear" w:color="auto" w:fill="auto"/>
            <w:vAlign w:val="center"/>
          </w:tcPr>
          <w:p w14:paraId="5C238934">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284" w:type="dxa"/>
            <w:shd w:val="clear" w:color="auto" w:fill="auto"/>
            <w:vAlign w:val="center"/>
          </w:tcPr>
          <w:p w14:paraId="34DF947A">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开展日常巡查，发现问题及时上报；</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对发现的违法违规行为督促整改；</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配合开展设备、设施拆除等整治排查工作。</w:t>
            </w:r>
          </w:p>
        </w:tc>
      </w:tr>
      <w:tr w14:paraId="74F8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750" w:type="dxa"/>
            <w:shd w:val="clear" w:color="auto" w:fill="auto"/>
            <w:vAlign w:val="center"/>
          </w:tcPr>
          <w:p w14:paraId="7C429188">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90</w:t>
            </w:r>
          </w:p>
        </w:tc>
        <w:tc>
          <w:tcPr>
            <w:tcW w:w="1238" w:type="dxa"/>
            <w:shd w:val="clear" w:color="auto" w:fill="auto"/>
            <w:vAlign w:val="center"/>
          </w:tcPr>
          <w:p w14:paraId="0EF8EF4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水土流失治理工作</w:t>
            </w:r>
          </w:p>
        </w:tc>
        <w:tc>
          <w:tcPr>
            <w:tcW w:w="1772" w:type="dxa"/>
            <w:shd w:val="clear" w:color="auto" w:fill="auto"/>
            <w:vAlign w:val="center"/>
          </w:tcPr>
          <w:p w14:paraId="58F345E7">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县水利局</w:t>
            </w:r>
          </w:p>
        </w:tc>
        <w:tc>
          <w:tcPr>
            <w:tcW w:w="6131" w:type="dxa"/>
            <w:shd w:val="clear" w:color="auto" w:fill="auto"/>
            <w:vAlign w:val="center"/>
          </w:tcPr>
          <w:p w14:paraId="3188B3C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负责全县水土流失治理工作。</w:t>
            </w:r>
          </w:p>
        </w:tc>
        <w:tc>
          <w:tcPr>
            <w:tcW w:w="4284" w:type="dxa"/>
            <w:shd w:val="clear" w:color="auto" w:fill="auto"/>
            <w:vAlign w:val="center"/>
          </w:tcPr>
          <w:p w14:paraId="227E594C">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在水土流失治理工作前期，负责协调职责范围内的土地占用、群众纠纷、宣传配合等工作；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在水土流失治理工作后期，负责宣传工作并保护水土保持工程。</w:t>
            </w:r>
          </w:p>
        </w:tc>
      </w:tr>
      <w:tr w14:paraId="19FE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750" w:type="dxa"/>
            <w:shd w:val="clear" w:color="auto" w:fill="auto"/>
            <w:vAlign w:val="center"/>
          </w:tcPr>
          <w:p w14:paraId="338D35F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91</w:t>
            </w:r>
          </w:p>
        </w:tc>
        <w:tc>
          <w:tcPr>
            <w:tcW w:w="1238" w:type="dxa"/>
            <w:shd w:val="clear" w:color="auto" w:fill="auto"/>
            <w:vAlign w:val="center"/>
          </w:tcPr>
          <w:p w14:paraId="5997712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气象设施和气象探测环境保护监管</w:t>
            </w:r>
          </w:p>
        </w:tc>
        <w:tc>
          <w:tcPr>
            <w:tcW w:w="1772" w:type="dxa"/>
            <w:shd w:val="clear" w:color="auto" w:fill="auto"/>
            <w:vAlign w:val="center"/>
          </w:tcPr>
          <w:p w14:paraId="4E7556D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县气象局</w:t>
            </w:r>
          </w:p>
        </w:tc>
        <w:tc>
          <w:tcPr>
            <w:tcW w:w="6131" w:type="dxa"/>
            <w:shd w:val="clear" w:color="auto" w:fill="auto"/>
            <w:vAlign w:val="center"/>
          </w:tcPr>
          <w:p w14:paraId="1F338AC1">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 xml:space="preserve">1. </w:t>
            </w:r>
            <w:r>
              <w:rPr>
                <w:rFonts w:ascii="Times New Roman" w:hAnsi="Times New Roman" w:eastAsia="仿宋_GB2312" w:cs="Times New Roman"/>
                <w:color w:val="000000"/>
                <w:spacing w:val="-6"/>
                <w:kern w:val="0"/>
                <w:sz w:val="24"/>
                <w:szCs w:val="24"/>
              </w:rPr>
              <w:t>负责县域内的气象设施和气象探测环境保护管理工作；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组织开展宣传活动，普及气象设施和气象探测环境保护相关法律法规和安全知识；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 xml:space="preserve">3. </w:t>
            </w:r>
            <w:r>
              <w:rPr>
                <w:rFonts w:ascii="Times New Roman" w:hAnsi="Times New Roman" w:eastAsia="仿宋_GB2312" w:cs="Times New Roman"/>
                <w:color w:val="000000"/>
                <w:spacing w:val="-6"/>
                <w:kern w:val="0"/>
                <w:sz w:val="24"/>
                <w:szCs w:val="24"/>
              </w:rPr>
              <w:t>负责县域内气象设施和气象探测环境保护的监督管理。</w:t>
            </w:r>
          </w:p>
        </w:tc>
        <w:tc>
          <w:tcPr>
            <w:tcW w:w="4284" w:type="dxa"/>
            <w:shd w:val="clear" w:color="auto" w:fill="auto"/>
            <w:vAlign w:val="center"/>
          </w:tcPr>
          <w:p w14:paraId="779A852B">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开展普及气象设施和气象探测环境保护相关法律法规和安全知识活动；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协调本行政区域内气象设施和气象探测环境保护相关事宜。</w:t>
            </w:r>
          </w:p>
        </w:tc>
      </w:tr>
      <w:tr w14:paraId="0AE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75" w:type="dxa"/>
            <w:gridSpan w:val="5"/>
            <w:shd w:val="clear" w:color="auto" w:fill="auto"/>
            <w:vAlign w:val="center"/>
          </w:tcPr>
          <w:p w14:paraId="19526860">
            <w:pPr>
              <w:overflowPunct w:val="0"/>
              <w:autoSpaceDE w:val="0"/>
              <w:autoSpaceDN w:val="0"/>
              <w:spacing w:line="320" w:lineRule="exact"/>
              <w:textAlignment w:val="center"/>
              <w:rPr>
                <w:rFonts w:ascii="Times New Roman" w:hAnsi="Times New Roman" w:eastAsia="黑体" w:cs="Times New Roman"/>
                <w:color w:val="000000"/>
                <w:spacing w:val="0"/>
                <w:kern w:val="0"/>
                <w:sz w:val="24"/>
                <w:szCs w:val="24"/>
              </w:rPr>
            </w:pPr>
            <w:r>
              <w:rPr>
                <w:rFonts w:ascii="Times New Roman" w:hAnsi="Times New Roman" w:eastAsia="黑体" w:cs="Times New Roman"/>
                <w:color w:val="000000"/>
                <w:spacing w:val="0"/>
                <w:kern w:val="0"/>
                <w:sz w:val="24"/>
                <w:szCs w:val="24"/>
              </w:rPr>
              <w:t>七、城乡建设（10项）</w:t>
            </w:r>
          </w:p>
        </w:tc>
      </w:tr>
      <w:tr w14:paraId="1845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750" w:type="dxa"/>
            <w:shd w:val="clear" w:color="auto" w:fill="auto"/>
            <w:vAlign w:val="center"/>
          </w:tcPr>
          <w:p w14:paraId="5C353FC0">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92</w:t>
            </w:r>
          </w:p>
        </w:tc>
        <w:tc>
          <w:tcPr>
            <w:tcW w:w="1238" w:type="dxa"/>
            <w:shd w:val="clear" w:color="auto" w:fill="auto"/>
            <w:vAlign w:val="center"/>
          </w:tcPr>
          <w:p w14:paraId="33F1434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行政区划管理</w:t>
            </w:r>
            <w:r>
              <w:rPr>
                <w:rFonts w:hint="eastAsia" w:ascii="Times New Roman" w:hAnsi="Times New Roman" w:eastAsia="仿宋_GB2312" w:cs="Times New Roman"/>
                <w:color w:val="000000"/>
                <w:spacing w:val="0"/>
                <w:kern w:val="0"/>
                <w:sz w:val="24"/>
                <w:szCs w:val="24"/>
                <w:lang w:eastAsia="zh-CN"/>
              </w:rPr>
              <w:t>工作</w:t>
            </w:r>
            <w:r>
              <w:rPr>
                <w:rFonts w:ascii="Times New Roman" w:hAnsi="Times New Roman" w:eastAsia="仿宋_GB2312" w:cs="Times New Roman"/>
                <w:color w:val="000000"/>
                <w:spacing w:val="0"/>
                <w:kern w:val="0"/>
                <w:sz w:val="24"/>
                <w:szCs w:val="24"/>
              </w:rPr>
              <w:t>、乡村著名行动工作、行政区域界线联检工作、地名文化遗产评定工作</w:t>
            </w:r>
          </w:p>
        </w:tc>
        <w:tc>
          <w:tcPr>
            <w:tcW w:w="1772" w:type="dxa"/>
            <w:shd w:val="clear" w:color="auto" w:fill="auto"/>
            <w:vAlign w:val="center"/>
          </w:tcPr>
          <w:p w14:paraId="382201D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县民政局</w:t>
            </w:r>
          </w:p>
        </w:tc>
        <w:tc>
          <w:tcPr>
            <w:tcW w:w="6131" w:type="dxa"/>
            <w:shd w:val="clear" w:color="auto" w:fill="auto"/>
            <w:vAlign w:val="center"/>
          </w:tcPr>
          <w:p w14:paraId="5C71BA29">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贯彻并监督执行关于地名工作的政策法规，负责全县地名的日常管理工作，负责全县行政区划的具体管理工作；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承办地名的命名、更名工作，推广和监督标准地名使用及上报工作；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负责全县行政区划边界线的勘定和管理、界桩维护及各</w:t>
            </w:r>
            <w:r>
              <w:rPr>
                <w:rFonts w:hint="eastAsia" w:ascii="Times New Roman" w:hAnsi="Times New Roman" w:eastAsia="仿宋_GB2312" w:cs="Times New Roman"/>
                <w:color w:val="000000"/>
                <w:spacing w:val="0"/>
                <w:kern w:val="0"/>
                <w:sz w:val="24"/>
                <w:szCs w:val="24"/>
                <w:lang w:eastAsia="zh-CN"/>
              </w:rPr>
              <w:t>乡</w:t>
            </w:r>
            <w:r>
              <w:rPr>
                <w:rFonts w:ascii="Times New Roman" w:hAnsi="Times New Roman" w:eastAsia="仿宋_GB2312" w:cs="Times New Roman"/>
                <w:color w:val="000000"/>
                <w:spacing w:val="0"/>
                <w:kern w:val="0"/>
                <w:sz w:val="24"/>
                <w:szCs w:val="24"/>
              </w:rPr>
              <w:t>镇边界争议的调查和调处；</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负责程序申报、材料收集、汇总上报等工作。</w:t>
            </w:r>
          </w:p>
        </w:tc>
        <w:tc>
          <w:tcPr>
            <w:tcW w:w="4284" w:type="dxa"/>
            <w:shd w:val="clear" w:color="auto" w:fill="auto"/>
            <w:vAlign w:val="center"/>
          </w:tcPr>
          <w:p w14:paraId="4761E060">
            <w:pPr>
              <w:widowControl/>
              <w:overflowPunct w:val="0"/>
              <w:autoSpaceDE w:val="0"/>
              <w:autoSpaceDN w:val="0"/>
              <w:spacing w:line="320" w:lineRule="exact"/>
              <w:rPr>
                <w:rFonts w:hint="eastAsia" w:ascii="Times New Roman" w:hAnsi="Times New Roman" w:eastAsia="仿宋_GB2312" w:cs="Times New Roman"/>
                <w:color w:val="000000"/>
                <w:spacing w:val="0"/>
                <w:kern w:val="0"/>
                <w:sz w:val="24"/>
                <w:szCs w:val="24"/>
                <w:lang w:eastAsia="zh-CN"/>
              </w:rPr>
            </w:pPr>
            <w:r>
              <w:rPr>
                <w:rFonts w:ascii="Times New Roman" w:hAnsi="Times New Roman" w:eastAsia="仿宋_GB2312" w:cs="Times New Roman"/>
                <w:color w:val="000000"/>
                <w:spacing w:val="0"/>
                <w:kern w:val="0"/>
                <w:sz w:val="24"/>
                <w:szCs w:val="24"/>
              </w:rPr>
              <w:t>1. 配合做好本区域行政区划调整的材料收集整理，行政区域界线勘界、联检工作；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以行政村为单位收集现有地名信息，按要求填写信息表、汇总采集数量、上报县级民政部门；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负责本辖区内行政区域界线、界桩日常巡查，发现问题及时上报</w:t>
            </w:r>
            <w:r>
              <w:rPr>
                <w:rFonts w:hint="eastAsia" w:ascii="Times New Roman" w:hAnsi="Times New Roman" w:eastAsia="仿宋_GB2312" w:cs="Times New Roman"/>
                <w:color w:val="000000"/>
                <w:spacing w:val="0"/>
                <w:kern w:val="0"/>
                <w:sz w:val="24"/>
                <w:szCs w:val="24"/>
                <w:lang w:eastAsia="zh-CN"/>
              </w:rPr>
              <w:t>；</w:t>
            </w:r>
          </w:p>
          <w:p w14:paraId="21868B73">
            <w:pPr>
              <w:widowControl/>
              <w:overflowPunct w:val="0"/>
              <w:autoSpaceDE w:val="0"/>
              <w:autoSpaceDN w:val="0"/>
              <w:spacing w:line="320" w:lineRule="exact"/>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4. 对本辖区内的地名基本情况进行摸排统计，开展地名文化遗产保护工作。</w:t>
            </w:r>
          </w:p>
        </w:tc>
      </w:tr>
      <w:tr w14:paraId="2299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50" w:type="dxa"/>
            <w:shd w:val="clear" w:color="auto" w:fill="auto"/>
            <w:vAlign w:val="center"/>
          </w:tcPr>
          <w:p w14:paraId="4DE81218">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93</w:t>
            </w:r>
          </w:p>
        </w:tc>
        <w:tc>
          <w:tcPr>
            <w:tcW w:w="1238" w:type="dxa"/>
            <w:shd w:val="clear" w:color="auto" w:fill="auto"/>
            <w:vAlign w:val="center"/>
          </w:tcPr>
          <w:p w14:paraId="0B621F3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临时用地审批</w:t>
            </w:r>
          </w:p>
        </w:tc>
        <w:tc>
          <w:tcPr>
            <w:tcW w:w="1772" w:type="dxa"/>
            <w:shd w:val="clear" w:color="auto" w:fill="auto"/>
            <w:vAlign w:val="center"/>
          </w:tcPr>
          <w:p w14:paraId="1C9A8C1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县自然资源局</w:t>
            </w:r>
          </w:p>
        </w:tc>
        <w:tc>
          <w:tcPr>
            <w:tcW w:w="6131" w:type="dxa"/>
            <w:shd w:val="clear" w:color="auto" w:fill="auto"/>
            <w:vAlign w:val="center"/>
          </w:tcPr>
          <w:p w14:paraId="27810F0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负责进行材料审核，对符合政策要求的建设项目，报市自然资源和规划局批准后办理临时用地手续。</w:t>
            </w:r>
          </w:p>
        </w:tc>
        <w:tc>
          <w:tcPr>
            <w:tcW w:w="4284" w:type="dxa"/>
            <w:shd w:val="clear" w:color="auto" w:fill="auto"/>
            <w:vAlign w:val="center"/>
          </w:tcPr>
          <w:p w14:paraId="7CD9936B">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对临时用地项目用地情况进行初次审核；</w:t>
            </w:r>
          </w:p>
          <w:p w14:paraId="74D9A15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2. 参加临时用地土地复垦验收，做好土地返还接收工作。</w:t>
            </w:r>
          </w:p>
        </w:tc>
      </w:tr>
      <w:tr w14:paraId="7BA4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trPr>
        <w:tc>
          <w:tcPr>
            <w:tcW w:w="750" w:type="dxa"/>
            <w:shd w:val="clear" w:color="auto" w:fill="auto"/>
            <w:vAlign w:val="center"/>
          </w:tcPr>
          <w:p w14:paraId="127D0EEB">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94</w:t>
            </w:r>
          </w:p>
        </w:tc>
        <w:tc>
          <w:tcPr>
            <w:tcW w:w="1238" w:type="dxa"/>
            <w:shd w:val="clear" w:color="auto" w:fill="auto"/>
            <w:vAlign w:val="center"/>
          </w:tcPr>
          <w:p w14:paraId="2CA4B011">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国有土地上房屋征收</w:t>
            </w:r>
          </w:p>
        </w:tc>
        <w:tc>
          <w:tcPr>
            <w:tcW w:w="1772" w:type="dxa"/>
            <w:shd w:val="clear" w:color="auto" w:fill="auto"/>
            <w:vAlign w:val="center"/>
          </w:tcPr>
          <w:p w14:paraId="5F8F8ED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themeColor="text1"/>
                <w:spacing w:val="0"/>
                <w:kern w:val="0"/>
                <w:sz w:val="24"/>
                <w:szCs w:val="24"/>
              </w:rPr>
              <w:t>县住房和城乡建设局</w:t>
            </w:r>
          </w:p>
        </w:tc>
        <w:tc>
          <w:tcPr>
            <w:tcW w:w="6131" w:type="dxa"/>
            <w:shd w:val="clear" w:color="auto" w:fill="auto"/>
            <w:vAlign w:val="center"/>
          </w:tcPr>
          <w:p w14:paraId="41FB2EF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负责组织实施全县国有土地上的房屋征收与补偿工作；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负责全县房屋征收与补偿工作的监督、指导；</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负责做好房屋征收与补偿的宣传、解释工作；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组织协调县级相关单位按照工作职能分工，互相配合，积极支持，保障房屋征收与补偿工作顺利进行。</w:t>
            </w:r>
          </w:p>
        </w:tc>
        <w:tc>
          <w:tcPr>
            <w:tcW w:w="4284" w:type="dxa"/>
            <w:shd w:val="clear" w:color="auto" w:fill="auto"/>
            <w:vAlign w:val="center"/>
          </w:tcPr>
          <w:p w14:paraId="62F20F2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向县人民政府申报提请</w:t>
            </w:r>
            <w:r>
              <w:rPr>
                <w:rFonts w:hint="eastAsia" w:ascii="Times New Roman" w:hAnsi="Times New Roman" w:eastAsia="仿宋_GB2312" w:cs="Times New Roman"/>
                <w:color w:val="000000"/>
                <w:spacing w:val="0"/>
                <w:kern w:val="0"/>
                <w:sz w:val="24"/>
                <w:szCs w:val="24"/>
                <w:lang w:eastAsia="zh-CN"/>
              </w:rPr>
              <w:t>本</w:t>
            </w:r>
            <w:r>
              <w:rPr>
                <w:rFonts w:ascii="Times New Roman" w:hAnsi="Times New Roman" w:eastAsia="仿宋_GB2312" w:cs="Times New Roman"/>
                <w:color w:val="000000"/>
                <w:spacing w:val="0"/>
                <w:kern w:val="0"/>
                <w:sz w:val="24"/>
                <w:szCs w:val="24"/>
              </w:rPr>
              <w:t>区域内国有土地上房屋征收建设项目；</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对做出房屋征收决定的建设项目进行社会稳定风险评估；</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组织房地产评估机构对被征收房屋的价值进行评估；</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制定征收补偿安置方案；</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签订征收补偿安置协议。</w:t>
            </w:r>
          </w:p>
        </w:tc>
      </w:tr>
      <w:tr w14:paraId="7F08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750" w:type="dxa"/>
            <w:shd w:val="clear" w:color="auto" w:fill="auto"/>
            <w:vAlign w:val="center"/>
          </w:tcPr>
          <w:p w14:paraId="7411CE09">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95</w:t>
            </w:r>
          </w:p>
        </w:tc>
        <w:tc>
          <w:tcPr>
            <w:tcW w:w="1238" w:type="dxa"/>
            <w:shd w:val="clear" w:color="auto" w:fill="auto"/>
            <w:vAlign w:val="center"/>
          </w:tcPr>
          <w:p w14:paraId="1BE95EA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土地整理工作</w:t>
            </w:r>
          </w:p>
        </w:tc>
        <w:tc>
          <w:tcPr>
            <w:tcW w:w="1772" w:type="dxa"/>
            <w:shd w:val="clear" w:color="auto" w:fill="auto"/>
            <w:vAlign w:val="center"/>
          </w:tcPr>
          <w:p w14:paraId="2F4B600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县自然资源局</w:t>
            </w:r>
          </w:p>
        </w:tc>
        <w:tc>
          <w:tcPr>
            <w:tcW w:w="6131" w:type="dxa"/>
            <w:shd w:val="clear" w:color="auto" w:fill="auto"/>
            <w:vAlign w:val="center"/>
          </w:tcPr>
          <w:p w14:paraId="58BCC716">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经过县人</w:t>
            </w:r>
            <w:r>
              <w:rPr>
                <w:rFonts w:ascii="Times New Roman" w:hAnsi="Times New Roman" w:eastAsia="仿宋_GB2312" w:cs="Times New Roman"/>
                <w:color w:val="000000"/>
                <w:spacing w:val="-6"/>
                <w:kern w:val="0"/>
                <w:sz w:val="24"/>
                <w:szCs w:val="24"/>
              </w:rPr>
              <w:t>民政府组织申报，由县自然资源局组织实施，做到严格相关材料审核、严格落实“三区三线”划定成果、确保资金保障方案可行、指标受益必须保障区域乡村建设等；</w:t>
            </w:r>
            <w:r>
              <w:rPr>
                <w:rFonts w:ascii="Times New Roman" w:hAnsi="Times New Roman" w:eastAsia="仿宋_GB2312" w:cs="Times New Roman"/>
                <w:color w:val="000000"/>
                <w:spacing w:val="-6"/>
                <w:kern w:val="0"/>
                <w:sz w:val="24"/>
                <w:szCs w:val="24"/>
              </w:rPr>
              <w:br w:type="textWrapping"/>
            </w:r>
            <w:r>
              <w:rPr>
                <w:rFonts w:ascii="Times New Roman" w:hAnsi="Times New Roman" w:eastAsia="仿宋_GB2312" w:cs="Times New Roman"/>
                <w:color w:val="000000"/>
                <w:spacing w:val="0"/>
                <w:kern w:val="0"/>
                <w:sz w:val="24"/>
                <w:szCs w:val="24"/>
              </w:rPr>
              <w:t>2. 明确整治行动的目标、任务、措施和时间表，为土地整治工作提供具体的实施计划。</w:t>
            </w:r>
          </w:p>
        </w:tc>
        <w:tc>
          <w:tcPr>
            <w:tcW w:w="4284" w:type="dxa"/>
            <w:shd w:val="clear" w:color="auto" w:fill="auto"/>
            <w:vAlign w:val="center"/>
          </w:tcPr>
          <w:p w14:paraId="22E265F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做好本行政区域内的协调</w:t>
            </w:r>
            <w:r>
              <w:rPr>
                <w:rFonts w:hint="eastAsia" w:ascii="Times New Roman" w:hAnsi="Times New Roman" w:eastAsia="仿宋_GB2312" w:cs="Times New Roman"/>
                <w:color w:val="000000"/>
                <w:spacing w:val="0"/>
                <w:kern w:val="0"/>
                <w:sz w:val="24"/>
                <w:szCs w:val="24"/>
                <w:lang w:eastAsia="zh-CN"/>
              </w:rPr>
              <w:t>工作</w:t>
            </w:r>
            <w:r>
              <w:rPr>
                <w:rFonts w:ascii="Times New Roman" w:hAnsi="Times New Roman" w:eastAsia="仿宋_GB2312" w:cs="Times New Roman"/>
                <w:color w:val="000000"/>
                <w:spacing w:val="0"/>
                <w:kern w:val="0"/>
                <w:sz w:val="24"/>
                <w:szCs w:val="24"/>
              </w:rPr>
              <w:t>；</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对土地整理项目进行排查、申报、实施。</w:t>
            </w:r>
          </w:p>
        </w:tc>
      </w:tr>
      <w:tr w14:paraId="0A2B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50" w:type="dxa"/>
            <w:shd w:val="clear" w:color="auto" w:fill="auto"/>
            <w:vAlign w:val="center"/>
          </w:tcPr>
          <w:p w14:paraId="2CDDFDC2">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96</w:t>
            </w:r>
          </w:p>
        </w:tc>
        <w:tc>
          <w:tcPr>
            <w:tcW w:w="1238" w:type="dxa"/>
            <w:shd w:val="clear" w:color="auto" w:fill="auto"/>
            <w:vAlign w:val="center"/>
          </w:tcPr>
          <w:p w14:paraId="2AC7C1E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国土调查及年度变更调查</w:t>
            </w:r>
          </w:p>
        </w:tc>
        <w:tc>
          <w:tcPr>
            <w:tcW w:w="1772" w:type="dxa"/>
            <w:shd w:val="clear" w:color="auto" w:fill="auto"/>
            <w:vAlign w:val="center"/>
          </w:tcPr>
          <w:p w14:paraId="626E9F6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县自然资源局</w:t>
            </w:r>
          </w:p>
        </w:tc>
        <w:tc>
          <w:tcPr>
            <w:tcW w:w="6131" w:type="dxa"/>
            <w:shd w:val="clear" w:color="auto" w:fill="auto"/>
            <w:vAlign w:val="center"/>
          </w:tcPr>
          <w:p w14:paraId="225CC45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承担全县自然资源各类专项调查监测的所有工作。</w:t>
            </w:r>
          </w:p>
        </w:tc>
        <w:tc>
          <w:tcPr>
            <w:tcW w:w="4284" w:type="dxa"/>
            <w:shd w:val="clear" w:color="auto" w:fill="auto"/>
            <w:vAlign w:val="center"/>
          </w:tcPr>
          <w:p w14:paraId="5DA72D57">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动员和组织社会力量参与县级自然资源管理部门各类自然资源调查监测工作。</w:t>
            </w:r>
          </w:p>
        </w:tc>
      </w:tr>
      <w:tr w14:paraId="22F3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0B457AB5">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97</w:t>
            </w:r>
          </w:p>
        </w:tc>
        <w:tc>
          <w:tcPr>
            <w:tcW w:w="1238" w:type="dxa"/>
            <w:shd w:val="clear" w:color="auto" w:fill="auto"/>
            <w:vAlign w:val="center"/>
          </w:tcPr>
          <w:p w14:paraId="3C624DF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乡村规划管理工作</w:t>
            </w:r>
          </w:p>
        </w:tc>
        <w:tc>
          <w:tcPr>
            <w:tcW w:w="1772" w:type="dxa"/>
            <w:shd w:val="clear" w:color="auto" w:fill="auto"/>
            <w:vAlign w:val="center"/>
          </w:tcPr>
          <w:p w14:paraId="18A8695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县自然资源局</w:t>
            </w:r>
          </w:p>
        </w:tc>
        <w:tc>
          <w:tcPr>
            <w:tcW w:w="6131" w:type="dxa"/>
            <w:shd w:val="clear" w:color="auto" w:fill="auto"/>
            <w:vAlign w:val="center"/>
          </w:tcPr>
          <w:p w14:paraId="694BE20A">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贯彻落实上级关于乡镇国土空间规划和村庄规划的有关政策和技术标准；</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指导监督乡镇、村庄国土空间规划、详细规划和相关专项规划的编制、管理和实施工作；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根据实际需要组织现场勘验，并组织对拟建乡镇企业、乡村公共设施和公益事业建设项目进行审查、公示、核发证书。</w:t>
            </w:r>
          </w:p>
        </w:tc>
        <w:tc>
          <w:tcPr>
            <w:tcW w:w="4284" w:type="dxa"/>
            <w:shd w:val="clear" w:color="auto" w:fill="auto"/>
            <w:vAlign w:val="center"/>
          </w:tcPr>
          <w:p w14:paraId="506E9FC2">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开展法律法规和政策宣传普及活动；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依据上级批准的城乡规划，对辖区内建设工程设计方案进行资料初审并签署意见。</w:t>
            </w:r>
          </w:p>
        </w:tc>
      </w:tr>
      <w:tr w14:paraId="3628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22C14056">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98</w:t>
            </w:r>
          </w:p>
        </w:tc>
        <w:tc>
          <w:tcPr>
            <w:tcW w:w="1238" w:type="dxa"/>
            <w:shd w:val="clear" w:color="auto" w:fill="auto"/>
            <w:vAlign w:val="center"/>
          </w:tcPr>
          <w:p w14:paraId="1E65B5C3">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农村村民住宅涉及的农转用审批</w:t>
            </w:r>
          </w:p>
        </w:tc>
        <w:tc>
          <w:tcPr>
            <w:tcW w:w="1772" w:type="dxa"/>
            <w:shd w:val="clear" w:color="auto" w:fill="auto"/>
            <w:vAlign w:val="center"/>
          </w:tcPr>
          <w:p w14:paraId="4FCA656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县自然资源局</w:t>
            </w:r>
          </w:p>
        </w:tc>
        <w:tc>
          <w:tcPr>
            <w:tcW w:w="6131" w:type="dxa"/>
            <w:shd w:val="clear" w:color="auto" w:fill="auto"/>
            <w:vAlign w:val="center"/>
          </w:tcPr>
          <w:p w14:paraId="1853517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对乡镇上报材料进行审核，对符合政策要求的村民住宅项目，报县人民政府批准。</w:t>
            </w:r>
          </w:p>
        </w:tc>
        <w:tc>
          <w:tcPr>
            <w:tcW w:w="4284" w:type="dxa"/>
            <w:shd w:val="clear" w:color="auto" w:fill="auto"/>
            <w:vAlign w:val="center"/>
          </w:tcPr>
          <w:p w14:paraId="28BD935A">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审查用地报批条件，收集用地报批资料。</w:t>
            </w:r>
          </w:p>
        </w:tc>
      </w:tr>
      <w:tr w14:paraId="14E3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750" w:type="dxa"/>
            <w:shd w:val="clear" w:color="auto" w:fill="auto"/>
            <w:vAlign w:val="center"/>
          </w:tcPr>
          <w:p w14:paraId="7B68DBD8">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99</w:t>
            </w:r>
          </w:p>
        </w:tc>
        <w:tc>
          <w:tcPr>
            <w:tcW w:w="1238" w:type="dxa"/>
            <w:shd w:val="clear" w:color="auto" w:fill="auto"/>
            <w:vAlign w:val="center"/>
          </w:tcPr>
          <w:p w14:paraId="1D9AC2D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农村房地一体宅基地使用权登记颁证工作</w:t>
            </w:r>
          </w:p>
        </w:tc>
        <w:tc>
          <w:tcPr>
            <w:tcW w:w="1772" w:type="dxa"/>
            <w:shd w:val="clear" w:color="auto" w:fill="auto"/>
            <w:vAlign w:val="center"/>
          </w:tcPr>
          <w:p w14:paraId="1C22CD79">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县自然资源局</w:t>
            </w:r>
          </w:p>
        </w:tc>
        <w:tc>
          <w:tcPr>
            <w:tcW w:w="6131" w:type="dxa"/>
            <w:shd w:val="clear" w:color="auto" w:fill="auto"/>
            <w:vAlign w:val="center"/>
          </w:tcPr>
          <w:p w14:paraId="59D11FCF">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负责组织并指导农村宅基地房地一体确权登记发证的行政村初审、乡镇复审工作，对提交的房地一体登记材料进行合法合规性审核，并做好登记发证工作。</w:t>
            </w:r>
          </w:p>
        </w:tc>
        <w:tc>
          <w:tcPr>
            <w:tcW w:w="4284" w:type="dxa"/>
            <w:shd w:val="clear" w:color="auto" w:fill="auto"/>
            <w:vAlign w:val="center"/>
          </w:tcPr>
          <w:p w14:paraId="61E17509">
            <w:pPr>
              <w:overflowPunct w:val="0"/>
              <w:autoSpaceDE w:val="0"/>
              <w:autoSpaceDN w:val="0"/>
              <w:spacing w:line="30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组织本村村民配合权籍调查工作；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权籍调查结果经公示后组织本村村民签字确认，配合完成相关表册的签章、四邻签字工作；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配合做好农村宅基地房地一体确权登记的初审及复审工作。</w:t>
            </w:r>
          </w:p>
        </w:tc>
      </w:tr>
      <w:tr w14:paraId="0D39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37351039">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100</w:t>
            </w:r>
          </w:p>
        </w:tc>
        <w:tc>
          <w:tcPr>
            <w:tcW w:w="1238" w:type="dxa"/>
            <w:shd w:val="clear" w:color="auto" w:fill="auto"/>
            <w:vAlign w:val="center"/>
          </w:tcPr>
          <w:p w14:paraId="7B583760">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农村危房改造</w:t>
            </w:r>
          </w:p>
        </w:tc>
        <w:tc>
          <w:tcPr>
            <w:tcW w:w="1772" w:type="dxa"/>
            <w:shd w:val="clear" w:color="auto" w:fill="auto"/>
            <w:vAlign w:val="center"/>
          </w:tcPr>
          <w:p w14:paraId="50F0D2BD">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县住房和城乡建设局</w:t>
            </w:r>
          </w:p>
        </w:tc>
        <w:tc>
          <w:tcPr>
            <w:tcW w:w="6131" w:type="dxa"/>
            <w:shd w:val="clear" w:color="auto" w:fill="auto"/>
            <w:vAlign w:val="center"/>
          </w:tcPr>
          <w:p w14:paraId="256E5D4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组织宣传危房改造、抗震改造政策；</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对拟纳入危房改造或抗震改造的农户身份进行核实</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t>对改造户房屋进行安全评定；</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积极争取改造专项资金，联合乡镇对改造房屋进行指导并组织验收。</w:t>
            </w:r>
          </w:p>
        </w:tc>
        <w:tc>
          <w:tcPr>
            <w:tcW w:w="4284" w:type="dxa"/>
            <w:shd w:val="clear" w:color="auto" w:fill="auto"/>
            <w:vAlign w:val="center"/>
          </w:tcPr>
          <w:p w14:paraId="047FE260">
            <w:pPr>
              <w:overflowPunct w:val="0"/>
              <w:autoSpaceDE w:val="0"/>
              <w:autoSpaceDN w:val="0"/>
              <w:spacing w:line="34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落实农房安全动态监测机制，对辖区内低收入六类重点对象住房安全进行日常巡查、排查，发现隐患采取有效措施，必要时撤离人员，对危房立即停用，避免发生住房安全事故，同时上报县住建部门；</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联合住建部门指导农户实施危房改造、抗震改造；</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配合相关部门对改造后的农房进行验收，在竣工验收通过后30日内拆除旧房（原址翻新的除外），切实消除安全隐患。</w:t>
            </w:r>
          </w:p>
        </w:tc>
      </w:tr>
      <w:tr w14:paraId="153B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0" w:type="dxa"/>
            <w:shd w:val="clear" w:color="auto" w:fill="auto"/>
            <w:vAlign w:val="center"/>
          </w:tcPr>
          <w:p w14:paraId="0929AFA6">
            <w:pPr>
              <w:overflowPunct w:val="0"/>
              <w:autoSpaceDE w:val="0"/>
              <w:autoSpaceDN w:val="0"/>
              <w:spacing w:line="320" w:lineRule="exact"/>
              <w:jc w:val="center"/>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101</w:t>
            </w:r>
          </w:p>
        </w:tc>
        <w:tc>
          <w:tcPr>
            <w:tcW w:w="1238" w:type="dxa"/>
            <w:shd w:val="clear" w:color="auto" w:fill="auto"/>
            <w:vAlign w:val="center"/>
          </w:tcPr>
          <w:p w14:paraId="50EF80D8">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传统村落历史建筑保护</w:t>
            </w:r>
          </w:p>
        </w:tc>
        <w:tc>
          <w:tcPr>
            <w:tcW w:w="1772" w:type="dxa"/>
            <w:shd w:val="clear" w:color="auto" w:fill="auto"/>
            <w:vAlign w:val="center"/>
          </w:tcPr>
          <w:p w14:paraId="458D6245">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县住房和城乡建设局</w:t>
            </w:r>
          </w:p>
        </w:tc>
        <w:tc>
          <w:tcPr>
            <w:tcW w:w="6131" w:type="dxa"/>
            <w:shd w:val="clear" w:color="auto" w:fill="auto"/>
            <w:vAlign w:val="center"/>
          </w:tcPr>
          <w:p w14:paraId="40BA2B6E">
            <w:pPr>
              <w:overflowPunct w:val="0"/>
              <w:autoSpaceDE w:val="0"/>
              <w:autoSpaceDN w:val="0"/>
              <w:spacing w:line="32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负责传统村落、历史建筑的申报、实施等工作；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对符合条件的传统村落和历史建筑，积极申请上级保护发展资金；</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督促乡镇做好传统村落和历史建筑保护发展利用工作；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完成对传统村落和历史建筑挂牌保护；</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加强对传统村落和历史建筑保护宣传。</w:t>
            </w:r>
          </w:p>
        </w:tc>
        <w:tc>
          <w:tcPr>
            <w:tcW w:w="4284" w:type="dxa"/>
            <w:shd w:val="clear" w:color="auto" w:fill="auto"/>
            <w:vAlign w:val="center"/>
          </w:tcPr>
          <w:p w14:paraId="378F6D69">
            <w:pPr>
              <w:overflowPunct w:val="0"/>
              <w:autoSpaceDE w:val="0"/>
              <w:autoSpaceDN w:val="0"/>
              <w:spacing w:line="340" w:lineRule="exact"/>
              <w:textAlignment w:val="center"/>
              <w:rPr>
                <w:rFonts w:ascii="Times New Roman" w:hAnsi="Times New Roman" w:eastAsia="仿宋_GB2312" w:cs="Times New Roman"/>
                <w:color w:val="000000"/>
                <w:spacing w:val="0"/>
                <w:kern w:val="0"/>
                <w:sz w:val="24"/>
                <w:szCs w:val="24"/>
              </w:rPr>
            </w:pPr>
            <w:r>
              <w:rPr>
                <w:rFonts w:ascii="Times New Roman" w:hAnsi="Times New Roman" w:eastAsia="仿宋_GB2312" w:cs="Times New Roman"/>
                <w:color w:val="000000"/>
                <w:spacing w:val="0"/>
                <w:kern w:val="0"/>
                <w:sz w:val="24"/>
                <w:szCs w:val="24"/>
              </w:rPr>
              <w:t>1. 开展普查登记工作；</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2. 负责收集、整理传统村落的申报材料；</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3. 对列入保护的传统村落落实管理责任；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4. 完善传统村落及历史建筑基础设施，组织实施保护项目，合理利用古村落资源；</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5. 组织编制传统村落保护发展规划；</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6. 对传统村落、历史建筑开展日常排查，发现问题及时上报</w:t>
            </w:r>
            <w:r>
              <w:rPr>
                <w:rFonts w:hint="eastAsia" w:ascii="Times New Roman" w:hAnsi="Times New Roman" w:eastAsia="仿宋_GB2312" w:cs="Times New Roman"/>
                <w:color w:val="000000"/>
                <w:spacing w:val="0"/>
                <w:kern w:val="0"/>
                <w:sz w:val="24"/>
                <w:szCs w:val="24"/>
                <w:lang w:eastAsia="zh-CN"/>
              </w:rPr>
              <w:t>；</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7. 落实传统村落、历史建筑消防安全责任；</w:t>
            </w:r>
            <w:r>
              <w:rPr>
                <w:rFonts w:ascii="Times New Roman" w:hAnsi="Times New Roman" w:eastAsia="仿宋_GB2312" w:cs="Times New Roman"/>
                <w:color w:val="000000"/>
                <w:spacing w:val="0"/>
                <w:kern w:val="0"/>
                <w:sz w:val="24"/>
                <w:szCs w:val="24"/>
              </w:rPr>
              <w:br w:type="textWrapping"/>
            </w:r>
            <w:r>
              <w:rPr>
                <w:rFonts w:ascii="Times New Roman" w:hAnsi="Times New Roman" w:eastAsia="仿宋_GB2312" w:cs="Times New Roman"/>
                <w:color w:val="000000"/>
                <w:spacing w:val="0"/>
                <w:kern w:val="0"/>
                <w:sz w:val="24"/>
                <w:szCs w:val="24"/>
              </w:rPr>
              <w:t>8. 依法制止违反传统村落、历史建筑保护相关规定的行为。</w:t>
            </w:r>
          </w:p>
        </w:tc>
      </w:tr>
    </w:tbl>
    <w:p w14:paraId="3CE376A4">
      <w:pPr>
        <w:spacing w:line="600" w:lineRule="exact"/>
        <w:jc w:val="center"/>
        <w:rPr>
          <w:rFonts w:ascii="Times New Roman" w:hAnsi="Times New Roman" w:eastAsia="方正小标宋简体" w:cs="Times New Roman"/>
          <w:sz w:val="44"/>
          <w:szCs w:val="44"/>
        </w:rPr>
      </w:pPr>
    </w:p>
    <w:p w14:paraId="4A4BE394">
      <w:pPr>
        <w:spacing w:line="600" w:lineRule="exact"/>
        <w:jc w:val="center"/>
        <w:rPr>
          <w:rFonts w:ascii="Times New Roman" w:hAnsi="Times New Roman" w:eastAsia="方正小标宋简体" w:cs="Times New Roman"/>
          <w:sz w:val="44"/>
          <w:szCs w:val="44"/>
        </w:rPr>
      </w:pPr>
    </w:p>
    <w:p w14:paraId="71380938">
      <w:pPr>
        <w:spacing w:line="600" w:lineRule="exact"/>
        <w:jc w:val="center"/>
        <w:rPr>
          <w:rFonts w:ascii="Times New Roman" w:hAnsi="Times New Roman" w:eastAsia="方正小标宋简体" w:cs="Times New Roman"/>
          <w:sz w:val="44"/>
          <w:szCs w:val="44"/>
        </w:rPr>
      </w:pPr>
    </w:p>
    <w:p w14:paraId="454A6636">
      <w:pPr>
        <w:spacing w:line="600" w:lineRule="exact"/>
        <w:jc w:val="center"/>
        <w:rPr>
          <w:rFonts w:ascii="Times New Roman" w:hAnsi="Times New Roman" w:eastAsia="方正小标宋简体" w:cs="Times New Roman"/>
          <w:sz w:val="44"/>
          <w:szCs w:val="44"/>
        </w:rPr>
      </w:pPr>
    </w:p>
    <w:p w14:paraId="61EDD8AA">
      <w:pPr>
        <w:spacing w:line="600" w:lineRule="exact"/>
        <w:jc w:val="center"/>
        <w:rPr>
          <w:rFonts w:ascii="Times New Roman" w:hAnsi="Times New Roman" w:eastAsia="方正小标宋简体" w:cs="Times New Roman"/>
          <w:sz w:val="44"/>
          <w:szCs w:val="44"/>
        </w:rPr>
      </w:pPr>
    </w:p>
    <w:p w14:paraId="509F57B3">
      <w:pPr>
        <w:spacing w:line="500" w:lineRule="exact"/>
        <w:jc w:val="center"/>
        <w:rPr>
          <w:rFonts w:ascii="Times New Roman" w:hAnsi="Times New Roman" w:eastAsia="方正小标宋简体" w:cs="Times New Roman"/>
          <w:spacing w:val="6"/>
          <w:sz w:val="44"/>
          <w:szCs w:val="44"/>
        </w:rPr>
      </w:pPr>
    </w:p>
    <w:p w14:paraId="42CC065D">
      <w:pPr>
        <w:spacing w:line="500" w:lineRule="exact"/>
        <w:jc w:val="center"/>
        <w:rPr>
          <w:rFonts w:hint="eastAsia" w:ascii="方正大标宋简体" w:hAnsi="方正大标宋简体" w:eastAsia="方正大标宋简体" w:cs="方正大标宋简体"/>
          <w:spacing w:val="6"/>
          <w:sz w:val="44"/>
          <w:szCs w:val="44"/>
        </w:rPr>
      </w:pPr>
      <w:r>
        <w:rPr>
          <w:rFonts w:hint="eastAsia" w:ascii="方正大标宋简体" w:hAnsi="方正大标宋简体" w:eastAsia="方正大标宋简体" w:cs="方正大标宋简体"/>
          <w:spacing w:val="6"/>
          <w:sz w:val="44"/>
          <w:szCs w:val="44"/>
        </w:rPr>
        <w:t>上观乡上级部门收回事项清单</w:t>
      </w:r>
    </w:p>
    <w:p w14:paraId="6F03CE4C">
      <w:pPr>
        <w:spacing w:line="500" w:lineRule="exact"/>
        <w:jc w:val="center"/>
        <w:rPr>
          <w:rFonts w:ascii="Times New Roman" w:hAnsi="Times New Roman" w:eastAsia="方正小标宋简体" w:cs="Times New Roman"/>
          <w:spacing w:val="6"/>
          <w:sz w:val="44"/>
          <w:szCs w:val="44"/>
        </w:rPr>
      </w:pPr>
    </w:p>
    <w:tbl>
      <w:tblPr>
        <w:tblStyle w:val="7"/>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5447"/>
        <w:gridCol w:w="7989"/>
      </w:tblGrid>
      <w:tr w14:paraId="475D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739" w:type="dxa"/>
            <w:vAlign w:val="center"/>
          </w:tcPr>
          <w:p w14:paraId="6C0B9220">
            <w:pPr>
              <w:keepNext w:val="0"/>
              <w:keepLines w:val="0"/>
              <w:pageBreakBefore w:val="0"/>
              <w:widowControl w:val="0"/>
              <w:kinsoku/>
              <w:wordWrap/>
              <w:overflowPunct w:val="0"/>
              <w:topLinePunct w:val="0"/>
              <w:autoSpaceDE/>
              <w:autoSpaceDN/>
              <w:bidi w:val="0"/>
              <w:adjustRightInd/>
              <w:snapToGrid/>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5447" w:type="dxa"/>
            <w:vAlign w:val="center"/>
          </w:tcPr>
          <w:p w14:paraId="33C40102">
            <w:pPr>
              <w:keepNext w:val="0"/>
              <w:keepLines w:val="0"/>
              <w:pageBreakBefore w:val="0"/>
              <w:widowControl w:val="0"/>
              <w:kinsoku/>
              <w:wordWrap/>
              <w:overflowPunct w:val="0"/>
              <w:topLinePunct w:val="0"/>
              <w:autoSpaceDE/>
              <w:autoSpaceDN/>
              <w:bidi w:val="0"/>
              <w:adjustRightInd/>
              <w:snapToGrid/>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事项名称</w:t>
            </w:r>
          </w:p>
        </w:tc>
        <w:tc>
          <w:tcPr>
            <w:tcW w:w="7989" w:type="dxa"/>
            <w:vAlign w:val="center"/>
          </w:tcPr>
          <w:p w14:paraId="074EF129">
            <w:pPr>
              <w:keepNext w:val="0"/>
              <w:keepLines w:val="0"/>
              <w:pageBreakBefore w:val="0"/>
              <w:widowControl w:val="0"/>
              <w:kinsoku/>
              <w:wordWrap/>
              <w:overflowPunct w:val="0"/>
              <w:topLinePunct w:val="0"/>
              <w:autoSpaceDE/>
              <w:autoSpaceDN/>
              <w:bidi w:val="0"/>
              <w:adjustRightInd/>
              <w:snapToGrid/>
              <w:spacing w:line="32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承接部门及工作方式</w:t>
            </w:r>
          </w:p>
        </w:tc>
      </w:tr>
      <w:tr w14:paraId="2D54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1F6B8A5F">
            <w:pPr>
              <w:keepNext w:val="0"/>
              <w:keepLines w:val="0"/>
              <w:pageBreakBefore w:val="0"/>
              <w:widowControl w:val="0"/>
              <w:kinsoku/>
              <w:wordWrap/>
              <w:overflowPunct w:val="0"/>
              <w:topLinePunct w:val="0"/>
              <w:autoSpaceDE/>
              <w:autoSpaceDN/>
              <w:bidi w:val="0"/>
              <w:adjustRightInd/>
              <w:snapToGrid/>
              <w:spacing w:line="320" w:lineRule="exact"/>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一、政法领域（3项</w:t>
            </w:r>
            <w:r>
              <w:rPr>
                <w:rFonts w:hint="eastAsia" w:ascii="Times New Roman" w:hAnsi="Times New Roman" w:eastAsia="黑体" w:cs="Times New Roman"/>
                <w:sz w:val="24"/>
                <w:szCs w:val="24"/>
                <w:lang w:eastAsia="zh-CN"/>
              </w:rPr>
              <w:t>）</w:t>
            </w:r>
          </w:p>
        </w:tc>
      </w:tr>
      <w:tr w14:paraId="7DC7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43ECC5F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p>
        </w:tc>
        <w:tc>
          <w:tcPr>
            <w:tcW w:w="5447" w:type="dxa"/>
            <w:vAlign w:val="center"/>
          </w:tcPr>
          <w:p w14:paraId="3F3EBA2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开展驻京安保维稳工作</w:t>
            </w:r>
          </w:p>
        </w:tc>
        <w:tc>
          <w:tcPr>
            <w:tcW w:w="7989" w:type="dxa"/>
            <w:vAlign w:val="center"/>
          </w:tcPr>
          <w:p w14:paraId="63C7574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承接部门：县信访局</w:t>
            </w:r>
          </w:p>
          <w:p w14:paraId="232A991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工作方式：落实基层减负相关要求，不再安排乡镇开展驻京安保维稳工作。</w:t>
            </w:r>
          </w:p>
        </w:tc>
      </w:tr>
      <w:tr w14:paraId="3701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739" w:type="dxa"/>
            <w:vAlign w:val="center"/>
          </w:tcPr>
          <w:p w14:paraId="03F9DF8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w:t>
            </w:r>
          </w:p>
        </w:tc>
        <w:tc>
          <w:tcPr>
            <w:tcW w:w="5447" w:type="dxa"/>
            <w:vAlign w:val="center"/>
          </w:tcPr>
          <w:p w14:paraId="2B9685C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开展摩托车、人力三轮车、残疾人机动轮椅及装配动力装置的无牌无证车辆管理整治工作</w:t>
            </w:r>
          </w:p>
        </w:tc>
        <w:tc>
          <w:tcPr>
            <w:tcW w:w="7989" w:type="dxa"/>
            <w:vAlign w:val="center"/>
          </w:tcPr>
          <w:p w14:paraId="296F294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实施过渡期管理。设定过渡期且过渡期内按禁限行要求通行</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加强路面整治。严格通行管理，通过路面严查确保符合上牌的车辆应上尽上</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强化教育帮扶。准确掌握残疾人和低收入人员情况，从生活保障、政策支持等方面指导帮扶。</w:t>
            </w:r>
          </w:p>
        </w:tc>
      </w:tr>
      <w:tr w14:paraId="3B7B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355A4DDE">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w:t>
            </w:r>
          </w:p>
        </w:tc>
        <w:tc>
          <w:tcPr>
            <w:tcW w:w="5447" w:type="dxa"/>
            <w:shd w:val="clear" w:color="auto" w:fill="auto"/>
            <w:vAlign w:val="center"/>
          </w:tcPr>
          <w:p w14:paraId="7A76196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对戒断三年未复吸人员进行检测、管控</w:t>
            </w:r>
          </w:p>
        </w:tc>
        <w:tc>
          <w:tcPr>
            <w:tcW w:w="7989" w:type="dxa"/>
            <w:shd w:val="clear" w:color="auto" w:fill="auto"/>
            <w:vAlign w:val="center"/>
          </w:tcPr>
          <w:p w14:paraId="76F5EF8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事项依据已失效，不再开展此项工作。</w:t>
            </w:r>
          </w:p>
        </w:tc>
      </w:tr>
      <w:tr w14:paraId="5233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56621462">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二、民政领域（7项）</w:t>
            </w:r>
          </w:p>
        </w:tc>
      </w:tr>
      <w:tr w14:paraId="1BB9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39" w:type="dxa"/>
            <w:vAlign w:val="center"/>
          </w:tcPr>
          <w:p w14:paraId="5867251D">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w:t>
            </w:r>
          </w:p>
        </w:tc>
        <w:tc>
          <w:tcPr>
            <w:tcW w:w="5447" w:type="dxa"/>
            <w:vAlign w:val="center"/>
          </w:tcPr>
          <w:p w14:paraId="087933D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对维护老年人合法权益和敬老、养老、助老成绩显著的组织、家庭或者个人以及对参与社会发展做出突出贡献的老年人的表彰或者奖励</w:t>
            </w:r>
          </w:p>
        </w:tc>
        <w:tc>
          <w:tcPr>
            <w:tcW w:w="7989" w:type="dxa"/>
            <w:vAlign w:val="center"/>
          </w:tcPr>
          <w:p w14:paraId="2D5AE9D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w:t>
            </w:r>
            <w:r>
              <w:rPr>
                <w:rFonts w:ascii="Times New Roman" w:hAnsi="Times New Roman" w:eastAsia="仿宋_GB2312" w:cs="Times New Roman"/>
                <w:color w:val="000000"/>
                <w:spacing w:val="-6"/>
                <w:kern w:val="0"/>
                <w:sz w:val="24"/>
                <w:szCs w:val="24"/>
              </w:rPr>
              <w:t>在各村居利用墙报、广播等载体，在全县营造敬老、养老、助老的浓厚氛围。对个人威望高、社会贡献突出的老人进行慰问，颁发寿星证。</w:t>
            </w:r>
          </w:p>
        </w:tc>
      </w:tr>
      <w:tr w14:paraId="705B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739" w:type="dxa"/>
            <w:vAlign w:val="center"/>
          </w:tcPr>
          <w:p w14:paraId="1E4824A7">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w:t>
            </w:r>
          </w:p>
        </w:tc>
        <w:tc>
          <w:tcPr>
            <w:tcW w:w="5447" w:type="dxa"/>
            <w:vAlign w:val="center"/>
          </w:tcPr>
          <w:p w14:paraId="4D390B7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对违规领取80岁以上高龄津贴的追缴</w:t>
            </w:r>
          </w:p>
        </w:tc>
        <w:tc>
          <w:tcPr>
            <w:tcW w:w="7989" w:type="dxa"/>
            <w:vAlign w:val="center"/>
          </w:tcPr>
          <w:p w14:paraId="3D5CBAF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承接部门：县民政局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79AA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48EACF7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w:t>
            </w:r>
          </w:p>
        </w:tc>
        <w:tc>
          <w:tcPr>
            <w:tcW w:w="5447" w:type="dxa"/>
            <w:vAlign w:val="center"/>
          </w:tcPr>
          <w:p w14:paraId="5C2B62D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出具婚姻状况证明（婚姻关系证明、分居证明）</w:t>
            </w:r>
          </w:p>
        </w:tc>
        <w:tc>
          <w:tcPr>
            <w:tcW w:w="7989" w:type="dxa"/>
            <w:vAlign w:val="center"/>
          </w:tcPr>
          <w:p w14:paraId="2A2AFB0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法律法规条款已失效，不再开展此项工作。</w:t>
            </w:r>
          </w:p>
        </w:tc>
      </w:tr>
      <w:tr w14:paraId="57C7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E7C678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w:t>
            </w:r>
          </w:p>
        </w:tc>
        <w:tc>
          <w:tcPr>
            <w:tcW w:w="5447" w:type="dxa"/>
            <w:vAlign w:val="center"/>
          </w:tcPr>
          <w:p w14:paraId="7861C669">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对辖区内老年人意外伤害保险参保覆盖率达标工作的考核</w:t>
            </w:r>
          </w:p>
        </w:tc>
        <w:tc>
          <w:tcPr>
            <w:tcW w:w="7989" w:type="dxa"/>
            <w:vAlign w:val="center"/>
          </w:tcPr>
          <w:p w14:paraId="6C8B1BB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3CDD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13D843E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w:t>
            </w:r>
          </w:p>
        </w:tc>
        <w:tc>
          <w:tcPr>
            <w:tcW w:w="5447" w:type="dxa"/>
            <w:vAlign w:val="center"/>
          </w:tcPr>
          <w:p w14:paraId="120799F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对完成平坟还田任务的考核</w:t>
            </w:r>
          </w:p>
        </w:tc>
        <w:tc>
          <w:tcPr>
            <w:tcW w:w="7989" w:type="dxa"/>
            <w:vAlign w:val="center"/>
          </w:tcPr>
          <w:p w14:paraId="075022E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07B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2E97479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w:t>
            </w:r>
          </w:p>
        </w:tc>
        <w:tc>
          <w:tcPr>
            <w:tcW w:w="5447" w:type="dxa"/>
            <w:vAlign w:val="center"/>
          </w:tcPr>
          <w:p w14:paraId="596E9DE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对适老化改造完成情况的考核</w:t>
            </w:r>
          </w:p>
        </w:tc>
        <w:tc>
          <w:tcPr>
            <w:tcW w:w="7989" w:type="dxa"/>
            <w:vAlign w:val="center"/>
          </w:tcPr>
          <w:p w14:paraId="7653091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4343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81F8D1E">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w:t>
            </w:r>
          </w:p>
        </w:tc>
        <w:tc>
          <w:tcPr>
            <w:tcW w:w="5447" w:type="dxa"/>
            <w:vAlign w:val="center"/>
          </w:tcPr>
          <w:p w14:paraId="47DB7F29">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对老年人安康险推广工作的考核</w:t>
            </w:r>
          </w:p>
        </w:tc>
        <w:tc>
          <w:tcPr>
            <w:tcW w:w="7989" w:type="dxa"/>
            <w:vAlign w:val="center"/>
          </w:tcPr>
          <w:p w14:paraId="6BBCDB0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7CF8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2C1FF117">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三、司法行政领域（2项）</w:t>
            </w:r>
          </w:p>
        </w:tc>
      </w:tr>
      <w:tr w14:paraId="2897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739" w:type="dxa"/>
            <w:vAlign w:val="center"/>
          </w:tcPr>
          <w:p w14:paraId="39F91AC3">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w:t>
            </w:r>
          </w:p>
        </w:tc>
        <w:tc>
          <w:tcPr>
            <w:tcW w:w="5447" w:type="dxa"/>
            <w:vAlign w:val="center"/>
          </w:tcPr>
          <w:p w14:paraId="7EFBA1B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法律援助指导监督和组织实施工作</w:t>
            </w:r>
          </w:p>
        </w:tc>
        <w:tc>
          <w:tcPr>
            <w:tcW w:w="7989" w:type="dxa"/>
            <w:vAlign w:val="center"/>
          </w:tcPr>
          <w:p w14:paraId="53D9DF3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承接部门：县司法局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积极出台《法律援助工作要点》《案件质量评查标准》等文件，明确案件办理流程、文书格式及考核指标。实行案件“点援制”和全程跟踪制度，通过电话回访、旁听庭审、案卷评查等方式监督案件质量，确保服务流程透明化。</w:t>
            </w:r>
          </w:p>
        </w:tc>
      </w:tr>
      <w:tr w14:paraId="52D9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46F1A22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w:t>
            </w:r>
          </w:p>
        </w:tc>
        <w:tc>
          <w:tcPr>
            <w:tcW w:w="5447" w:type="dxa"/>
            <w:vAlign w:val="center"/>
          </w:tcPr>
          <w:p w14:paraId="6E13B81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出具法律援助经济状况证明</w:t>
            </w:r>
          </w:p>
        </w:tc>
        <w:tc>
          <w:tcPr>
            <w:tcW w:w="7989" w:type="dxa"/>
            <w:vAlign w:val="center"/>
          </w:tcPr>
          <w:p w14:paraId="5390511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根据《中华人民共和国法律援助法》相关规定，不再开展此项工作。</w:t>
            </w:r>
          </w:p>
        </w:tc>
      </w:tr>
      <w:tr w14:paraId="6133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320DFF1E">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四、自然资源领域（15项）</w:t>
            </w:r>
          </w:p>
        </w:tc>
      </w:tr>
      <w:tr w14:paraId="1EE1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739" w:type="dxa"/>
            <w:vAlign w:val="center"/>
          </w:tcPr>
          <w:p w14:paraId="44F4FA9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13</w:t>
            </w:r>
          </w:p>
        </w:tc>
        <w:tc>
          <w:tcPr>
            <w:tcW w:w="5447" w:type="dxa"/>
            <w:vAlign w:val="center"/>
          </w:tcPr>
          <w:p w14:paraId="4DD50A5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对占用耕地建窑、建坟或者擅自在耕地上建房、挖砂、采石、采矿、取土等破坏种植条件的，或者因开发土地造成土地荒漠化、盐渍化的处罚</w:t>
            </w:r>
          </w:p>
        </w:tc>
        <w:tc>
          <w:tcPr>
            <w:tcW w:w="7989" w:type="dxa"/>
            <w:vAlign w:val="center"/>
          </w:tcPr>
          <w:p w14:paraId="6299CE5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4FB5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39" w:type="dxa"/>
            <w:vAlign w:val="center"/>
          </w:tcPr>
          <w:p w14:paraId="493B324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14</w:t>
            </w:r>
          </w:p>
        </w:tc>
        <w:tc>
          <w:tcPr>
            <w:tcW w:w="5447" w:type="dxa"/>
            <w:vAlign w:val="center"/>
          </w:tcPr>
          <w:p w14:paraId="69294CB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对未经批准或者采取欺骗手段骗取批准以及超过批准的数量，非法占用土地的处罚</w:t>
            </w:r>
          </w:p>
        </w:tc>
        <w:tc>
          <w:tcPr>
            <w:tcW w:w="7989" w:type="dxa"/>
            <w:vAlign w:val="center"/>
          </w:tcPr>
          <w:p w14:paraId="4F3678E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工作方式：加强日常监督检查，及时发现并查处非法占用土地行为，依法拆除或没收非法占用土地上新建的建筑物和其他设施，并给予相应处罚和责任追究。</w:t>
            </w:r>
          </w:p>
        </w:tc>
      </w:tr>
      <w:tr w14:paraId="359C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39" w:type="dxa"/>
            <w:vAlign w:val="center"/>
          </w:tcPr>
          <w:p w14:paraId="5E083A8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15</w:t>
            </w:r>
          </w:p>
        </w:tc>
        <w:tc>
          <w:tcPr>
            <w:tcW w:w="5447" w:type="dxa"/>
            <w:vAlign w:val="center"/>
          </w:tcPr>
          <w:p w14:paraId="66B4A17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对未经批准进行临时建设的处罚</w:t>
            </w:r>
          </w:p>
        </w:tc>
        <w:tc>
          <w:tcPr>
            <w:tcW w:w="7989" w:type="dxa"/>
            <w:vAlign w:val="center"/>
          </w:tcPr>
          <w:p w14:paraId="19541BF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工作方式：采取验核放线结果、核实基础测量报告等措施，加强对临时建设工程的监督管理，及时受理违法建设的举报或者控告，对违反城乡规划的，限期改正，并依法给予相应处罚和责任追究。</w:t>
            </w:r>
          </w:p>
        </w:tc>
      </w:tr>
      <w:tr w14:paraId="1D1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39" w:type="dxa"/>
            <w:vAlign w:val="center"/>
          </w:tcPr>
          <w:p w14:paraId="485132D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16</w:t>
            </w:r>
          </w:p>
        </w:tc>
        <w:tc>
          <w:tcPr>
            <w:tcW w:w="5447" w:type="dxa"/>
            <w:vAlign w:val="center"/>
          </w:tcPr>
          <w:p w14:paraId="28EF6A7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未按照批准内容进行临时建设的处罚</w:t>
            </w:r>
          </w:p>
        </w:tc>
        <w:tc>
          <w:tcPr>
            <w:tcW w:w="7989" w:type="dxa"/>
            <w:vAlign w:val="center"/>
          </w:tcPr>
          <w:p w14:paraId="432539F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工作方式：按照批准的建设内容，加强对临时建设工程的监督管理，及时受理违法建设的举报或者控告，对未按照批准内容建设的，限期改正，并依法给予相应处罚和责任追究。</w:t>
            </w:r>
          </w:p>
        </w:tc>
      </w:tr>
      <w:tr w14:paraId="3C3A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8F3AA8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17</w:t>
            </w:r>
          </w:p>
        </w:tc>
        <w:tc>
          <w:tcPr>
            <w:tcW w:w="5447" w:type="dxa"/>
            <w:vAlign w:val="center"/>
          </w:tcPr>
          <w:p w14:paraId="45FE755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开展历史遗留废弃矿山生态修复工作</w:t>
            </w:r>
          </w:p>
        </w:tc>
        <w:tc>
          <w:tcPr>
            <w:tcW w:w="7989" w:type="dxa"/>
            <w:vAlign w:val="center"/>
          </w:tcPr>
          <w:p w14:paraId="067AFC0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w:t>
            </w:r>
            <w:r>
              <w:rPr>
                <w:rFonts w:ascii="Times New Roman" w:hAnsi="Times New Roman" w:eastAsia="仿宋_GB2312" w:cs="Times New Roman"/>
                <w:color w:val="000000"/>
                <w:spacing w:val="-4"/>
                <w:kern w:val="0"/>
                <w:sz w:val="24"/>
                <w:szCs w:val="24"/>
              </w:rPr>
              <w:t>对遗留废弃矿山进行排查，规划设计，制定治理方案，按照方案进行生态修复治理。</w:t>
            </w:r>
          </w:p>
        </w:tc>
      </w:tr>
      <w:tr w14:paraId="6214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51C0699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18</w:t>
            </w:r>
          </w:p>
        </w:tc>
        <w:tc>
          <w:tcPr>
            <w:tcW w:w="5447" w:type="dxa"/>
            <w:vAlign w:val="center"/>
          </w:tcPr>
          <w:p w14:paraId="6A95725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非法采砂行为监管</w:t>
            </w:r>
          </w:p>
        </w:tc>
        <w:tc>
          <w:tcPr>
            <w:tcW w:w="7989" w:type="dxa"/>
            <w:vAlign w:val="center"/>
          </w:tcPr>
          <w:p w14:paraId="2BE8263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承接部门：县水利局、县自然资源局、县林业局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7DD2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4213A12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19</w:t>
            </w:r>
          </w:p>
        </w:tc>
        <w:tc>
          <w:tcPr>
            <w:tcW w:w="5447" w:type="dxa"/>
            <w:vAlign w:val="center"/>
          </w:tcPr>
          <w:p w14:paraId="106872C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公益林管护</w:t>
            </w:r>
          </w:p>
        </w:tc>
        <w:tc>
          <w:tcPr>
            <w:tcW w:w="7989" w:type="dxa"/>
            <w:vAlign w:val="center"/>
          </w:tcPr>
          <w:p w14:paraId="09F4937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工作方式：做好全县公益林区划界定，组织实施保护措施，协助财政部门做好生态效益补偿资金的发放和管理工作。</w:t>
            </w:r>
          </w:p>
        </w:tc>
      </w:tr>
      <w:tr w14:paraId="392D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664E7F8">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20</w:t>
            </w:r>
          </w:p>
        </w:tc>
        <w:tc>
          <w:tcPr>
            <w:tcW w:w="5447" w:type="dxa"/>
            <w:vAlign w:val="center"/>
          </w:tcPr>
          <w:p w14:paraId="13ECE37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林木采伐证审批</w:t>
            </w:r>
          </w:p>
        </w:tc>
        <w:tc>
          <w:tcPr>
            <w:tcW w:w="7989" w:type="dxa"/>
            <w:vAlign w:val="center"/>
          </w:tcPr>
          <w:p w14:paraId="54D00B8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工作方式：做好申请人的材料审核</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实地查验，</w:t>
            </w:r>
            <w:r>
              <w:rPr>
                <w:rFonts w:hint="eastAsia" w:ascii="Times New Roman" w:hAnsi="Times New Roman" w:eastAsia="仿宋_GB2312" w:cs="Times New Roman"/>
                <w:color w:val="000000"/>
                <w:kern w:val="0"/>
                <w:sz w:val="24"/>
                <w:szCs w:val="24"/>
                <w:lang w:eastAsia="zh-CN"/>
              </w:rPr>
              <w:t>进行</w:t>
            </w:r>
            <w:r>
              <w:rPr>
                <w:rFonts w:ascii="Times New Roman" w:hAnsi="Times New Roman" w:eastAsia="仿宋_GB2312" w:cs="Times New Roman"/>
                <w:color w:val="000000"/>
                <w:kern w:val="0"/>
                <w:sz w:val="24"/>
                <w:szCs w:val="24"/>
              </w:rPr>
              <w:t>审核上报或审批发证。</w:t>
            </w:r>
          </w:p>
        </w:tc>
      </w:tr>
      <w:tr w14:paraId="5FE0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1A3DEC1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21</w:t>
            </w:r>
          </w:p>
        </w:tc>
        <w:tc>
          <w:tcPr>
            <w:tcW w:w="5447" w:type="dxa"/>
            <w:vAlign w:val="center"/>
          </w:tcPr>
          <w:p w14:paraId="3B5A1669">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对森林资源的保护、修复、利用、更新等的监督检查</w:t>
            </w:r>
          </w:p>
        </w:tc>
        <w:tc>
          <w:tcPr>
            <w:tcW w:w="7989" w:type="dxa"/>
            <w:vAlign w:val="center"/>
          </w:tcPr>
          <w:p w14:paraId="074EF0F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工作方式：对全县范围内森林资源的保护、修复、利用、更新等进行监督检查，依法查处破坏森林资源违法行为。</w:t>
            </w:r>
          </w:p>
        </w:tc>
      </w:tr>
      <w:tr w14:paraId="63B8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5B3B459E">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22</w:t>
            </w:r>
          </w:p>
        </w:tc>
        <w:tc>
          <w:tcPr>
            <w:tcW w:w="5447" w:type="dxa"/>
            <w:vAlign w:val="center"/>
          </w:tcPr>
          <w:p w14:paraId="15D8C51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代为恢复植被和林业生产条件或代为补种树木</w:t>
            </w:r>
          </w:p>
        </w:tc>
        <w:tc>
          <w:tcPr>
            <w:tcW w:w="7989" w:type="dxa"/>
            <w:vAlign w:val="center"/>
          </w:tcPr>
          <w:p w14:paraId="016508F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工作方式：按照林业生产相关标准，直接实施代为履行，或者组织没有利害关系的第三人代为履行，以确保恢复植被和林业生产条件或补种树木的顺利进行，达到预期的生态保护效果。</w:t>
            </w:r>
          </w:p>
        </w:tc>
      </w:tr>
      <w:tr w14:paraId="4FF9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39" w:type="dxa"/>
            <w:vAlign w:val="center"/>
          </w:tcPr>
          <w:p w14:paraId="6DD659E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23</w:t>
            </w:r>
          </w:p>
        </w:tc>
        <w:tc>
          <w:tcPr>
            <w:tcW w:w="5447" w:type="dxa"/>
            <w:vAlign w:val="center"/>
          </w:tcPr>
          <w:p w14:paraId="5CB94FF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对涉嫌违法建设和违法审批的自建房地质灾害处理</w:t>
            </w:r>
          </w:p>
        </w:tc>
        <w:tc>
          <w:tcPr>
            <w:tcW w:w="7989" w:type="dxa"/>
            <w:vAlign w:val="center"/>
          </w:tcPr>
          <w:p w14:paraId="43BB594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对地质灾害风险进行评估，划定危险区域，必要时撤离人员；</w:t>
            </w:r>
          </w:p>
          <w:p w14:paraId="09452B8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对危房立即停用、查封或拆除，切断水电燃气，防止次生灾害；</w:t>
            </w:r>
          </w:p>
          <w:p w14:paraId="2CE7F93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 加固边坡、修建排水系统、恢复植被。</w:t>
            </w:r>
          </w:p>
        </w:tc>
      </w:tr>
      <w:tr w14:paraId="5C03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39" w:type="dxa"/>
            <w:vAlign w:val="center"/>
          </w:tcPr>
          <w:p w14:paraId="3C348F7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24</w:t>
            </w:r>
          </w:p>
        </w:tc>
        <w:tc>
          <w:tcPr>
            <w:tcW w:w="5447" w:type="dxa"/>
            <w:vAlign w:val="center"/>
          </w:tcPr>
          <w:p w14:paraId="2DFA09F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开展林业有害生物监测、检疫和防治</w:t>
            </w:r>
          </w:p>
        </w:tc>
        <w:tc>
          <w:tcPr>
            <w:tcW w:w="7989" w:type="dxa"/>
            <w:vAlign w:val="center"/>
          </w:tcPr>
          <w:p w14:paraId="315523A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承接部门：县林业局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工作方式：在全县范围内开展林业有害生物动态监测，对产地苗木、调运木材及苗木实施检疫，开展专业防治措施，防止森林病虫害发生和扩散。</w:t>
            </w:r>
          </w:p>
        </w:tc>
      </w:tr>
      <w:tr w14:paraId="5E1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739" w:type="dxa"/>
            <w:vAlign w:val="center"/>
          </w:tcPr>
          <w:p w14:paraId="40298BA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25</w:t>
            </w:r>
          </w:p>
        </w:tc>
        <w:tc>
          <w:tcPr>
            <w:tcW w:w="5447" w:type="dxa"/>
            <w:vAlign w:val="center"/>
          </w:tcPr>
          <w:p w14:paraId="58EBF46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审核地籍调查表</w:t>
            </w:r>
          </w:p>
        </w:tc>
        <w:tc>
          <w:tcPr>
            <w:tcW w:w="7989" w:type="dxa"/>
            <w:vAlign w:val="center"/>
          </w:tcPr>
          <w:p w14:paraId="349B1C8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rPr>
              <w:t>承接部门：县自然资源局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权利人提出申请，委托测量单位进行实地测量，提供权属来源资料，填写不动产权籍调查申请表；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权籍调查工作人员依据权利人提供的权属来源资料和测量数据及坐标组织外业进行实地调查；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实地勘查核实，确</w:t>
            </w:r>
            <w:r>
              <w:rPr>
                <w:rFonts w:hint="eastAsia" w:ascii="Times New Roman" w:hAnsi="Times New Roman" w:eastAsia="仿宋_GB2312" w:cs="Times New Roman"/>
                <w:color w:val="000000"/>
                <w:kern w:val="0"/>
                <w:sz w:val="24"/>
                <w:lang w:eastAsia="zh-CN"/>
              </w:rPr>
              <w:t>认</w:t>
            </w:r>
            <w:r>
              <w:rPr>
                <w:rFonts w:ascii="Times New Roman" w:hAnsi="Times New Roman" w:eastAsia="仿宋_GB2312" w:cs="Times New Roman"/>
                <w:color w:val="000000"/>
                <w:kern w:val="0"/>
                <w:sz w:val="24"/>
              </w:rPr>
              <w:t>四邻边界权属；</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填写权籍调查表及数据录入</w:t>
            </w:r>
            <w:r>
              <w:rPr>
                <w:rFonts w:ascii="Times New Roman" w:hAnsi="Times New Roman" w:eastAsia="仿宋_GB2312" w:cs="Times New Roman"/>
                <w:color w:val="000000"/>
                <w:kern w:val="0"/>
                <w:sz w:val="24"/>
                <w:szCs w:val="24"/>
              </w:rPr>
              <w:t>。</w:t>
            </w:r>
          </w:p>
        </w:tc>
      </w:tr>
      <w:tr w14:paraId="706E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39" w:type="dxa"/>
            <w:vAlign w:val="center"/>
          </w:tcPr>
          <w:p w14:paraId="04CA98B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26</w:t>
            </w:r>
          </w:p>
        </w:tc>
        <w:tc>
          <w:tcPr>
            <w:tcW w:w="5447" w:type="dxa"/>
            <w:vAlign w:val="center"/>
          </w:tcPr>
          <w:p w14:paraId="77E5F90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储备国有土地上的环境卫生整治</w:t>
            </w:r>
          </w:p>
        </w:tc>
        <w:tc>
          <w:tcPr>
            <w:tcW w:w="7989" w:type="dxa"/>
            <w:vAlign w:val="center"/>
          </w:tcPr>
          <w:p w14:paraId="7073066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工作方式：加强对储备土地卫生整治，会同生态环保、城市管理等相关部门共同管护，对发现的环境卫生等问题及时处置。</w:t>
            </w:r>
          </w:p>
        </w:tc>
      </w:tr>
      <w:tr w14:paraId="1DB1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39" w:type="dxa"/>
            <w:vAlign w:val="center"/>
          </w:tcPr>
          <w:p w14:paraId="16B74ACD">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27</w:t>
            </w:r>
          </w:p>
        </w:tc>
        <w:tc>
          <w:tcPr>
            <w:tcW w:w="5447" w:type="dxa"/>
            <w:vAlign w:val="center"/>
          </w:tcPr>
          <w:p w14:paraId="7BA7B9B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土地征收、征用</w:t>
            </w:r>
          </w:p>
        </w:tc>
        <w:tc>
          <w:tcPr>
            <w:tcW w:w="7989" w:type="dxa"/>
            <w:vAlign w:val="center"/>
          </w:tcPr>
          <w:p w14:paraId="18D8F8E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工作方式：发布征收土地预公告，开展土地现状调查和社会稳定风险评估，组卷报政府部门审批，批准后发布征收土地公告实施征收储备。</w:t>
            </w:r>
          </w:p>
        </w:tc>
      </w:tr>
      <w:tr w14:paraId="15B0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46F753AF">
            <w:pPr>
              <w:keepNext w:val="0"/>
              <w:keepLines w:val="0"/>
              <w:pageBreakBefore w:val="0"/>
              <w:widowControl w:val="0"/>
              <w:kinsoku/>
              <w:wordWrap/>
              <w:overflowPunct w:val="0"/>
              <w:topLinePunct w:val="0"/>
              <w:autoSpaceDE/>
              <w:autoSpaceDN/>
              <w:bidi w:val="0"/>
              <w:adjustRightInd/>
              <w:snapToGrid/>
              <w:spacing w:line="320" w:lineRule="exact"/>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五、生态环境领域（7项</w:t>
            </w:r>
            <w:r>
              <w:rPr>
                <w:rFonts w:hint="eastAsia" w:ascii="Times New Roman" w:hAnsi="Times New Roman" w:eastAsia="黑体" w:cs="Times New Roman"/>
                <w:sz w:val="24"/>
                <w:szCs w:val="24"/>
                <w:lang w:eastAsia="zh-CN"/>
              </w:rPr>
              <w:t>）</w:t>
            </w:r>
          </w:p>
        </w:tc>
      </w:tr>
      <w:tr w14:paraId="30B5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39" w:type="dxa"/>
            <w:vAlign w:val="center"/>
          </w:tcPr>
          <w:p w14:paraId="2C267E3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28</w:t>
            </w:r>
          </w:p>
        </w:tc>
        <w:tc>
          <w:tcPr>
            <w:tcW w:w="5447" w:type="dxa"/>
            <w:vAlign w:val="center"/>
          </w:tcPr>
          <w:p w14:paraId="233671B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危险废物环境风险隐患排查整治</w:t>
            </w:r>
          </w:p>
        </w:tc>
        <w:tc>
          <w:tcPr>
            <w:tcW w:w="7989" w:type="dxa"/>
            <w:vAlign w:val="center"/>
          </w:tcPr>
          <w:p w14:paraId="48FE1A9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工作方式：按照县政府部署安排，会同卫健、农业农村、城市管理等部门实施分级分类管理，依法开展相关排查整治工作。</w:t>
            </w:r>
          </w:p>
        </w:tc>
      </w:tr>
      <w:tr w14:paraId="78D4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9" w:type="dxa"/>
            <w:vAlign w:val="center"/>
          </w:tcPr>
          <w:p w14:paraId="70AC07D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29</w:t>
            </w:r>
          </w:p>
        </w:tc>
        <w:tc>
          <w:tcPr>
            <w:tcW w:w="5447" w:type="dxa"/>
            <w:vAlign w:val="center"/>
          </w:tcPr>
          <w:p w14:paraId="727FB8F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危废品处置</w:t>
            </w:r>
          </w:p>
        </w:tc>
        <w:tc>
          <w:tcPr>
            <w:tcW w:w="7989" w:type="dxa"/>
            <w:vAlign w:val="center"/>
          </w:tcPr>
          <w:p w14:paraId="500CD0E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工作方式：按照管理权限，实施分级分类监督管理，并合理处置。</w:t>
            </w:r>
          </w:p>
        </w:tc>
      </w:tr>
      <w:tr w14:paraId="3668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39" w:type="dxa"/>
            <w:vAlign w:val="center"/>
          </w:tcPr>
          <w:p w14:paraId="3F97CBE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30</w:t>
            </w:r>
          </w:p>
        </w:tc>
        <w:tc>
          <w:tcPr>
            <w:tcW w:w="5447" w:type="dxa"/>
            <w:vAlign w:val="center"/>
          </w:tcPr>
          <w:p w14:paraId="597D495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集中式饮用水水源地环境调查评估并采取相应风险防范措施</w:t>
            </w:r>
          </w:p>
        </w:tc>
        <w:tc>
          <w:tcPr>
            <w:tcW w:w="7989" w:type="dxa"/>
            <w:vAlign w:val="center"/>
          </w:tcPr>
          <w:p w14:paraId="5343610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工作方式：按照县政府部署安排，依法开展相关调查评估及风险防范工作。</w:t>
            </w:r>
          </w:p>
        </w:tc>
      </w:tr>
      <w:tr w14:paraId="0344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39" w:type="dxa"/>
            <w:vAlign w:val="center"/>
          </w:tcPr>
          <w:p w14:paraId="231E122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31</w:t>
            </w:r>
          </w:p>
        </w:tc>
        <w:tc>
          <w:tcPr>
            <w:tcW w:w="5447" w:type="dxa"/>
            <w:vAlign w:val="center"/>
          </w:tcPr>
          <w:p w14:paraId="153BE59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对从事可能造成土壤污染活动的企业事业单位和其他生产经营者进行现场检查、取样</w:t>
            </w:r>
          </w:p>
        </w:tc>
        <w:tc>
          <w:tcPr>
            <w:tcW w:w="7989" w:type="dxa"/>
            <w:vAlign w:val="center"/>
          </w:tcPr>
          <w:p w14:paraId="18C0F80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工作方式：按照权限，会同农业农村、自然资源等县直相关部门实施分级分类管理。</w:t>
            </w:r>
          </w:p>
        </w:tc>
      </w:tr>
      <w:tr w14:paraId="03ED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C9E222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32</w:t>
            </w:r>
          </w:p>
        </w:tc>
        <w:tc>
          <w:tcPr>
            <w:tcW w:w="5447" w:type="dxa"/>
            <w:vAlign w:val="center"/>
          </w:tcPr>
          <w:p w14:paraId="54252C7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对“国三”及“国四”柴油货车提前淘汰的考核</w:t>
            </w:r>
          </w:p>
        </w:tc>
        <w:tc>
          <w:tcPr>
            <w:tcW w:w="7989" w:type="dxa"/>
            <w:vAlign w:val="center"/>
          </w:tcPr>
          <w:p w14:paraId="59A138C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落实党中央精简优化基层考核精神，不再开展此项工作。</w:t>
            </w:r>
          </w:p>
        </w:tc>
      </w:tr>
      <w:tr w14:paraId="59C0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1F91BF3">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33</w:t>
            </w:r>
          </w:p>
        </w:tc>
        <w:tc>
          <w:tcPr>
            <w:tcW w:w="5447" w:type="dxa"/>
            <w:vAlign w:val="center"/>
          </w:tcPr>
          <w:p w14:paraId="5BE5D59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对治污攻坚宣传工作的考核</w:t>
            </w:r>
          </w:p>
        </w:tc>
        <w:tc>
          <w:tcPr>
            <w:tcW w:w="7989" w:type="dxa"/>
            <w:vAlign w:val="center"/>
          </w:tcPr>
          <w:p w14:paraId="05A6247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落实党中央精简优化基层考核精神，不再开展此项工作。</w:t>
            </w:r>
          </w:p>
        </w:tc>
      </w:tr>
      <w:tr w14:paraId="0170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39" w:type="dxa"/>
            <w:vAlign w:val="center"/>
          </w:tcPr>
          <w:p w14:paraId="068A2C1D">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34</w:t>
            </w:r>
          </w:p>
        </w:tc>
        <w:tc>
          <w:tcPr>
            <w:tcW w:w="5447" w:type="dxa"/>
            <w:vAlign w:val="center"/>
          </w:tcPr>
          <w:p w14:paraId="28A52FB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督促新改、扩迁建项目及时做好环保手续报批</w:t>
            </w:r>
          </w:p>
        </w:tc>
        <w:tc>
          <w:tcPr>
            <w:tcW w:w="7989" w:type="dxa"/>
            <w:vAlign w:val="center"/>
          </w:tcPr>
          <w:p w14:paraId="491CAC1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承接部门：洛阳市生态环境局宜阳分局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工作方式：按照分级审批权限，督促建设单位依法办理环保手续并加强日常监管。</w:t>
            </w:r>
          </w:p>
        </w:tc>
      </w:tr>
      <w:tr w14:paraId="754E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73AE5DF2">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六、住房和城乡建设领域（2项）</w:t>
            </w:r>
          </w:p>
        </w:tc>
      </w:tr>
      <w:tr w14:paraId="7F9A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39" w:type="dxa"/>
            <w:vAlign w:val="center"/>
          </w:tcPr>
          <w:p w14:paraId="2FCF14E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35</w:t>
            </w:r>
          </w:p>
        </w:tc>
        <w:tc>
          <w:tcPr>
            <w:tcW w:w="5447" w:type="dxa"/>
            <w:vAlign w:val="center"/>
          </w:tcPr>
          <w:p w14:paraId="5412C27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对临时建筑物、构筑物超过批准</w:t>
            </w:r>
            <w:r>
              <w:rPr>
                <w:rFonts w:hint="eastAsia" w:ascii="Times New Roman" w:hAnsi="Times New Roman" w:eastAsia="仿宋_GB2312" w:cs="Times New Roman"/>
                <w:color w:val="000000"/>
                <w:kern w:val="0"/>
                <w:sz w:val="24"/>
                <w:szCs w:val="24"/>
                <w:lang w:eastAsia="zh-CN"/>
              </w:rPr>
              <w:t>期</w:t>
            </w:r>
            <w:r>
              <w:rPr>
                <w:rFonts w:ascii="Times New Roman" w:hAnsi="Times New Roman" w:eastAsia="仿宋_GB2312" w:cs="Times New Roman"/>
                <w:color w:val="000000"/>
                <w:kern w:val="0"/>
                <w:sz w:val="24"/>
                <w:szCs w:val="24"/>
              </w:rPr>
              <w:t>限不拆除的处罚</w:t>
            </w:r>
          </w:p>
        </w:tc>
        <w:tc>
          <w:tcPr>
            <w:tcW w:w="7989" w:type="dxa"/>
            <w:vAlign w:val="center"/>
          </w:tcPr>
          <w:p w14:paraId="6629D3B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工作方式：加强对建设工程的监督管理，对超过批准期限仍不拆除的临时建筑物、构筑物限期拆除，并依法给予相应处罚和责任追究。</w:t>
            </w:r>
          </w:p>
        </w:tc>
      </w:tr>
      <w:tr w14:paraId="5F4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39" w:type="dxa"/>
            <w:vAlign w:val="center"/>
          </w:tcPr>
          <w:p w14:paraId="1B0372F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36</w:t>
            </w:r>
          </w:p>
        </w:tc>
        <w:tc>
          <w:tcPr>
            <w:tcW w:w="5447" w:type="dxa"/>
            <w:vAlign w:val="center"/>
          </w:tcPr>
          <w:p w14:paraId="3AD172C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对临时建筑物、构筑物和其他设施限期拆除期满仍不拆除的强制拆除</w:t>
            </w:r>
          </w:p>
        </w:tc>
        <w:tc>
          <w:tcPr>
            <w:tcW w:w="7989" w:type="dxa"/>
            <w:vAlign w:val="center"/>
          </w:tcPr>
          <w:p w14:paraId="5E9A4EB9">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承接部门：县自然资源局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工作方式：作出责令停止建设或者限期拆除的决定后，当事人不停止建设或者逾期不拆除的，采取查封施工现场、强制拆除等措施。</w:t>
            </w:r>
          </w:p>
        </w:tc>
      </w:tr>
      <w:tr w14:paraId="1776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0E8FF2B9">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七、农业农村领域（20项）</w:t>
            </w:r>
          </w:p>
        </w:tc>
      </w:tr>
      <w:tr w14:paraId="0A3A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39" w:type="dxa"/>
            <w:vAlign w:val="center"/>
          </w:tcPr>
          <w:p w14:paraId="09D61B7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37</w:t>
            </w:r>
          </w:p>
        </w:tc>
        <w:tc>
          <w:tcPr>
            <w:tcW w:w="5447" w:type="dxa"/>
            <w:vAlign w:val="center"/>
          </w:tcPr>
          <w:p w14:paraId="49A5B0E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水生动物疫病及渔业灾害病害的监测、预报和预防</w:t>
            </w:r>
          </w:p>
        </w:tc>
        <w:tc>
          <w:tcPr>
            <w:tcW w:w="7989" w:type="dxa"/>
            <w:vAlign w:val="center"/>
          </w:tcPr>
          <w:p w14:paraId="41A78BA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工作方式：定期巡查，对养殖区域进行定期检查，观察水生动物的行为、体表及水质变化，及时发现异常，采样检测。</w:t>
            </w:r>
          </w:p>
        </w:tc>
      </w:tr>
      <w:tr w14:paraId="1864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39" w:type="dxa"/>
            <w:vAlign w:val="center"/>
          </w:tcPr>
          <w:p w14:paraId="7F0E9BA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38</w:t>
            </w:r>
          </w:p>
        </w:tc>
        <w:tc>
          <w:tcPr>
            <w:tcW w:w="5447" w:type="dxa"/>
            <w:vAlign w:val="center"/>
          </w:tcPr>
          <w:p w14:paraId="7DD69FD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水产公共信息和水产技术宣传教育、培训服务</w:t>
            </w:r>
          </w:p>
        </w:tc>
        <w:tc>
          <w:tcPr>
            <w:tcW w:w="7989" w:type="dxa"/>
            <w:vAlign w:val="center"/>
          </w:tcPr>
          <w:p w14:paraId="21F9123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工作方式：通过网站、社交媒体等渠道，及时发布政策法规、市场动态、技术进展等信息，通过宣传册、视频等形式，普及养殖、病害防治等技术。</w:t>
            </w:r>
          </w:p>
        </w:tc>
      </w:tr>
      <w:tr w14:paraId="1499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39" w:type="dxa"/>
            <w:vAlign w:val="center"/>
          </w:tcPr>
          <w:p w14:paraId="0C24976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39</w:t>
            </w:r>
          </w:p>
        </w:tc>
        <w:tc>
          <w:tcPr>
            <w:tcW w:w="5447" w:type="dxa"/>
            <w:vAlign w:val="center"/>
          </w:tcPr>
          <w:p w14:paraId="56267B7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组织收集、处理并溯源在江河、湖泊、水库等水域发现的死亡畜禽</w:t>
            </w:r>
          </w:p>
        </w:tc>
        <w:tc>
          <w:tcPr>
            <w:tcW w:w="7989" w:type="dxa"/>
            <w:vAlign w:val="center"/>
          </w:tcPr>
          <w:p w14:paraId="536D35A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w:t>
            </w:r>
            <w:r>
              <w:rPr>
                <w:rStyle w:val="17"/>
                <w:rFonts w:hint="default" w:ascii="Times New Roman" w:hAnsi="Times New Roman" w:eastAsia="仿宋_GB2312" w:cs="Times New Roman"/>
                <w:sz w:val="24"/>
                <w:szCs w:val="24"/>
              </w:rPr>
              <w:t>对辖区内河流、湖泊、水库等水域发现的死亡畜禽组织收集、处理并溯源。</w:t>
            </w:r>
          </w:p>
        </w:tc>
      </w:tr>
      <w:tr w14:paraId="3CF4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39" w:type="dxa"/>
            <w:vAlign w:val="center"/>
          </w:tcPr>
          <w:p w14:paraId="5C1D28F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40</w:t>
            </w:r>
          </w:p>
        </w:tc>
        <w:tc>
          <w:tcPr>
            <w:tcW w:w="5447" w:type="dxa"/>
            <w:vAlign w:val="center"/>
          </w:tcPr>
          <w:p w14:paraId="4E64DC4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对奶畜饲养以及生鲜乳生产、收购环节的监督检查，生鲜乳运输车不符合规定条件的处理</w:t>
            </w:r>
          </w:p>
        </w:tc>
        <w:tc>
          <w:tcPr>
            <w:tcW w:w="7989" w:type="dxa"/>
            <w:vAlign w:val="center"/>
          </w:tcPr>
          <w:p w14:paraId="7599FC6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265D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39" w:type="dxa"/>
            <w:vAlign w:val="center"/>
          </w:tcPr>
          <w:p w14:paraId="7805C98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41</w:t>
            </w:r>
          </w:p>
        </w:tc>
        <w:tc>
          <w:tcPr>
            <w:tcW w:w="5447" w:type="dxa"/>
            <w:vAlign w:val="center"/>
          </w:tcPr>
          <w:p w14:paraId="1FB54EB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规模以下畜禽养殖废弃物综合利用指导和服务</w:t>
            </w:r>
          </w:p>
        </w:tc>
        <w:tc>
          <w:tcPr>
            <w:tcW w:w="7989" w:type="dxa"/>
            <w:vAlign w:val="center"/>
          </w:tcPr>
          <w:p w14:paraId="47D6B73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0B34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39" w:type="dxa"/>
            <w:vAlign w:val="center"/>
          </w:tcPr>
          <w:p w14:paraId="5620500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42</w:t>
            </w:r>
          </w:p>
        </w:tc>
        <w:tc>
          <w:tcPr>
            <w:tcW w:w="5447" w:type="dxa"/>
            <w:vAlign w:val="center"/>
          </w:tcPr>
          <w:p w14:paraId="3C0AE05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Style w:val="18"/>
                <w:rFonts w:hint="default" w:ascii="Times New Roman" w:hAnsi="Times New Roman" w:cs="Times New Roman"/>
                <w:sz w:val="24"/>
                <w:szCs w:val="24"/>
              </w:rPr>
              <w:t>畜牧养殖场申请及管理</w:t>
            </w:r>
          </w:p>
        </w:tc>
        <w:tc>
          <w:tcPr>
            <w:tcW w:w="7989" w:type="dxa"/>
            <w:vAlign w:val="center"/>
          </w:tcPr>
          <w:p w14:paraId="4B4BB22D">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按照《动物防疫条件审查办法》受理畜牧养殖场开办申请，加强对动物防疫活动的宣传与管理、预防、控制；</w:t>
            </w:r>
          </w:p>
          <w:p w14:paraId="5D453AB5">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按照《中华人民共和国畜牧法》《中华人民共和国动物防疫法》依法对养殖企业日常监督管理，严厉打击违法行为，促进养殖业健康发展。</w:t>
            </w:r>
          </w:p>
        </w:tc>
      </w:tr>
      <w:tr w14:paraId="05B3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761BAED">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43</w:t>
            </w:r>
          </w:p>
        </w:tc>
        <w:tc>
          <w:tcPr>
            <w:tcW w:w="5447" w:type="dxa"/>
            <w:vAlign w:val="center"/>
          </w:tcPr>
          <w:p w14:paraId="6A189E1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农业机械安全监督检查</w:t>
            </w:r>
          </w:p>
        </w:tc>
        <w:tc>
          <w:tcPr>
            <w:tcW w:w="7989" w:type="dxa"/>
            <w:vAlign w:val="center"/>
          </w:tcPr>
          <w:p w14:paraId="3A092F83">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持续开展全县农业机械安全监督检查；</w:t>
            </w:r>
          </w:p>
          <w:p w14:paraId="279B0BB9">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办理拖拉机、联合收割机号牌、行驶证、登记证书、驾驶证相关业务；</w:t>
            </w:r>
          </w:p>
          <w:p w14:paraId="3127C243">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 实施农业机械安全监理行政处罚；</w:t>
            </w:r>
          </w:p>
          <w:p w14:paraId="5E477A16">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 强制报废拼装或已达到报废标准的拖拉机、联合收割机；</w:t>
            </w:r>
          </w:p>
          <w:p w14:paraId="1D1F486C">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 扣押违规农业机械及证书、牌照、操作证件；</w:t>
            </w:r>
          </w:p>
          <w:p w14:paraId="1F3BAC88">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 办理拖拉机、联合收割机年检年审；</w:t>
            </w:r>
          </w:p>
          <w:p w14:paraId="6D8EDF8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 对农业机械事故责任进行认定。</w:t>
            </w:r>
          </w:p>
        </w:tc>
      </w:tr>
      <w:tr w14:paraId="18FD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9" w:type="dxa"/>
            <w:vAlign w:val="center"/>
          </w:tcPr>
          <w:p w14:paraId="6B2F426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44</w:t>
            </w:r>
          </w:p>
        </w:tc>
        <w:tc>
          <w:tcPr>
            <w:tcW w:w="5447" w:type="dxa"/>
            <w:vAlign w:val="center"/>
          </w:tcPr>
          <w:p w14:paraId="76C7AC2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外来入侵物种监督管理</w:t>
            </w:r>
          </w:p>
        </w:tc>
        <w:tc>
          <w:tcPr>
            <w:tcW w:w="7989" w:type="dxa"/>
            <w:vAlign w:val="center"/>
          </w:tcPr>
          <w:p w14:paraId="1A29C4A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工作方式：加强农业外来入侵物种监测预警，开展农田生态系统、渔业水域等区域外来入侵物种的排查和处置，对重大危害入侵物种进行治理，加强防控技术研究与示范推广。</w:t>
            </w:r>
          </w:p>
        </w:tc>
      </w:tr>
      <w:tr w14:paraId="779B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39" w:type="dxa"/>
            <w:vAlign w:val="center"/>
          </w:tcPr>
          <w:p w14:paraId="1D6E4EFE">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45</w:t>
            </w:r>
          </w:p>
        </w:tc>
        <w:tc>
          <w:tcPr>
            <w:tcW w:w="5447" w:type="dxa"/>
            <w:vAlign w:val="center"/>
          </w:tcPr>
          <w:p w14:paraId="7FB6D54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外来入侵物种普查</w:t>
            </w:r>
          </w:p>
        </w:tc>
        <w:tc>
          <w:tcPr>
            <w:tcW w:w="7989" w:type="dxa"/>
            <w:vAlign w:val="center"/>
          </w:tcPr>
          <w:p w14:paraId="5514793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工作方式：开展农田生态系统、渔业水域等区域外来入侵物种的科普宣传，提升社会公众防控意识，组织技术人员进行调查监测和采样，充分利用外来入侵物种普查成果，分析研判外来物种入侵现状，</w:t>
            </w:r>
            <w:r>
              <w:rPr>
                <w:rFonts w:hint="eastAsia" w:ascii="Times New Roman" w:hAnsi="Times New Roman" w:eastAsia="仿宋_GB2312" w:cs="Times New Roman"/>
                <w:color w:val="000000"/>
                <w:kern w:val="0"/>
                <w:sz w:val="24"/>
                <w:szCs w:val="24"/>
                <w:lang w:eastAsia="zh-CN"/>
              </w:rPr>
              <w:t>制定</w:t>
            </w:r>
            <w:r>
              <w:rPr>
                <w:rFonts w:ascii="Times New Roman" w:hAnsi="Times New Roman" w:eastAsia="仿宋_GB2312" w:cs="Times New Roman"/>
                <w:color w:val="000000"/>
                <w:kern w:val="0"/>
                <w:sz w:val="24"/>
                <w:szCs w:val="24"/>
              </w:rPr>
              <w:t>防控措施。</w:t>
            </w:r>
          </w:p>
        </w:tc>
      </w:tr>
      <w:tr w14:paraId="47F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9" w:type="dxa"/>
            <w:vAlign w:val="center"/>
          </w:tcPr>
          <w:p w14:paraId="04F98BE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46</w:t>
            </w:r>
          </w:p>
        </w:tc>
        <w:tc>
          <w:tcPr>
            <w:tcW w:w="5447" w:type="dxa"/>
            <w:vAlign w:val="center"/>
          </w:tcPr>
          <w:p w14:paraId="445BD2A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水产养殖病害防治及水生动物防疫</w:t>
            </w:r>
          </w:p>
        </w:tc>
        <w:tc>
          <w:tcPr>
            <w:tcW w:w="7989" w:type="dxa"/>
            <w:vAlign w:val="center"/>
          </w:tcPr>
          <w:p w14:paraId="0E08A9D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工作方式：定期对水产养殖对象进行健康检查，及时发现和处理病害。</w:t>
            </w:r>
          </w:p>
        </w:tc>
      </w:tr>
      <w:tr w14:paraId="340C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39" w:type="dxa"/>
            <w:vAlign w:val="center"/>
          </w:tcPr>
          <w:p w14:paraId="28D4A34D">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47</w:t>
            </w:r>
          </w:p>
        </w:tc>
        <w:tc>
          <w:tcPr>
            <w:tcW w:w="5447" w:type="dxa"/>
            <w:vAlign w:val="center"/>
          </w:tcPr>
          <w:p w14:paraId="69A03BC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农产品产地冷藏保鲜设施建设</w:t>
            </w:r>
          </w:p>
        </w:tc>
        <w:tc>
          <w:tcPr>
            <w:tcW w:w="7989" w:type="dxa"/>
            <w:vAlign w:val="center"/>
          </w:tcPr>
          <w:p w14:paraId="51B704E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工作方式：该项目已实施完毕，不再开展此项工作。</w:t>
            </w:r>
          </w:p>
        </w:tc>
      </w:tr>
      <w:tr w14:paraId="6BAC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A8E316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48</w:t>
            </w:r>
          </w:p>
        </w:tc>
        <w:tc>
          <w:tcPr>
            <w:tcW w:w="5447" w:type="dxa"/>
            <w:vAlign w:val="center"/>
          </w:tcPr>
          <w:p w14:paraId="243519E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对推广惠农类APP的考核</w:t>
            </w:r>
          </w:p>
        </w:tc>
        <w:tc>
          <w:tcPr>
            <w:tcW w:w="7989" w:type="dxa"/>
            <w:vAlign w:val="center"/>
          </w:tcPr>
          <w:p w14:paraId="1388CBD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75E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5C05EA23">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49</w:t>
            </w:r>
          </w:p>
        </w:tc>
        <w:tc>
          <w:tcPr>
            <w:tcW w:w="5447" w:type="dxa"/>
            <w:vAlign w:val="center"/>
          </w:tcPr>
          <w:p w14:paraId="7CB1AC6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对培育新增休闲农业经营主体任务的考核</w:t>
            </w:r>
          </w:p>
        </w:tc>
        <w:tc>
          <w:tcPr>
            <w:tcW w:w="7989" w:type="dxa"/>
            <w:vAlign w:val="center"/>
          </w:tcPr>
          <w:p w14:paraId="12C90D4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0F19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3775D57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50</w:t>
            </w:r>
          </w:p>
        </w:tc>
        <w:tc>
          <w:tcPr>
            <w:tcW w:w="5447" w:type="dxa"/>
            <w:vAlign w:val="center"/>
          </w:tcPr>
          <w:p w14:paraId="0EEB7A5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对农机应急作业服务队建设的考核</w:t>
            </w:r>
          </w:p>
        </w:tc>
        <w:tc>
          <w:tcPr>
            <w:tcW w:w="7989" w:type="dxa"/>
            <w:vAlign w:val="center"/>
          </w:tcPr>
          <w:p w14:paraId="79EEF29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47B6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C1842E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51</w:t>
            </w:r>
          </w:p>
        </w:tc>
        <w:tc>
          <w:tcPr>
            <w:tcW w:w="5447" w:type="dxa"/>
            <w:vAlign w:val="center"/>
          </w:tcPr>
          <w:p w14:paraId="4C2C5B0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对完成农产品网络销售额任务的考核</w:t>
            </w:r>
          </w:p>
        </w:tc>
        <w:tc>
          <w:tcPr>
            <w:tcW w:w="7989" w:type="dxa"/>
            <w:vAlign w:val="center"/>
          </w:tcPr>
          <w:p w14:paraId="01E4BCF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color w:val="000000"/>
                <w:kern w:val="0"/>
                <w:sz w:val="24"/>
                <w:szCs w:val="24"/>
              </w:rPr>
              <w:t>落实党中央精简优化基层考核有关要求，不再开展此项工作</w:t>
            </w:r>
            <w:r>
              <w:rPr>
                <w:rFonts w:hint="eastAsia" w:ascii="Times New Roman" w:hAnsi="Times New Roman" w:eastAsia="仿宋_GB2312" w:cs="Times New Roman"/>
                <w:color w:val="000000"/>
                <w:kern w:val="0"/>
                <w:sz w:val="24"/>
                <w:szCs w:val="24"/>
                <w:lang w:eastAsia="zh-CN"/>
              </w:rPr>
              <w:t>。</w:t>
            </w:r>
          </w:p>
        </w:tc>
      </w:tr>
      <w:tr w14:paraId="6544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39" w:type="dxa"/>
            <w:vAlign w:val="center"/>
          </w:tcPr>
          <w:p w14:paraId="7632EE0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52</w:t>
            </w:r>
          </w:p>
        </w:tc>
        <w:tc>
          <w:tcPr>
            <w:tcW w:w="5447" w:type="dxa"/>
            <w:vAlign w:val="center"/>
          </w:tcPr>
          <w:p w14:paraId="18C9EAD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对未取得农药经营许可证经营农药的处罚</w:t>
            </w:r>
          </w:p>
        </w:tc>
        <w:tc>
          <w:tcPr>
            <w:tcW w:w="7989" w:type="dxa"/>
            <w:vAlign w:val="center"/>
          </w:tcPr>
          <w:p w14:paraId="2CDFC96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工作方式：对未取得农药经营许可证经营农药的责令停止经营，没收违法所得、违法经营的农药和用于违法经营的工具、设备等，并处罚款，构成犯罪的，依法追究刑事责任。</w:t>
            </w:r>
          </w:p>
        </w:tc>
      </w:tr>
      <w:tr w14:paraId="67AF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739" w:type="dxa"/>
            <w:vAlign w:val="center"/>
          </w:tcPr>
          <w:p w14:paraId="002D4A0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53</w:t>
            </w:r>
          </w:p>
        </w:tc>
        <w:tc>
          <w:tcPr>
            <w:tcW w:w="5447" w:type="dxa"/>
            <w:vAlign w:val="center"/>
          </w:tcPr>
          <w:p w14:paraId="5222B9D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对未取得生产许可证生产饲料、饲料添加剂的处罚</w:t>
            </w:r>
          </w:p>
        </w:tc>
        <w:tc>
          <w:tcPr>
            <w:tcW w:w="7989" w:type="dxa"/>
            <w:vAlign w:val="center"/>
          </w:tcPr>
          <w:p w14:paraId="2974CF0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无证生产饲料、饲料添加剂的，实施责令停止生产、没收、罚款等处罚，情节严重的，没收其生产设备，生产企业的主要负责人和直接负责的主管人员十年内不得从事饲料、饲料添加剂生产、经营活动。</w:t>
            </w:r>
          </w:p>
        </w:tc>
      </w:tr>
      <w:tr w14:paraId="2BA7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39" w:type="dxa"/>
            <w:vAlign w:val="center"/>
          </w:tcPr>
          <w:p w14:paraId="67145AB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54</w:t>
            </w:r>
          </w:p>
        </w:tc>
        <w:tc>
          <w:tcPr>
            <w:tcW w:w="5447" w:type="dxa"/>
            <w:vAlign w:val="center"/>
          </w:tcPr>
          <w:p w14:paraId="59EA356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对生产、销售未取得登记证的肥料产品的处罚</w:t>
            </w:r>
          </w:p>
        </w:tc>
        <w:tc>
          <w:tcPr>
            <w:tcW w:w="7989" w:type="dxa"/>
            <w:vAlign w:val="center"/>
          </w:tcPr>
          <w:p w14:paraId="34703B6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工作方式：对生产、销售未取得登记证的肥料产品的给予警告，并处罚款。</w:t>
            </w:r>
          </w:p>
        </w:tc>
      </w:tr>
      <w:tr w14:paraId="3AD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739" w:type="dxa"/>
            <w:vAlign w:val="center"/>
          </w:tcPr>
          <w:p w14:paraId="473DF5B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55</w:t>
            </w:r>
          </w:p>
        </w:tc>
        <w:tc>
          <w:tcPr>
            <w:tcW w:w="5447" w:type="dxa"/>
            <w:vAlign w:val="center"/>
          </w:tcPr>
          <w:p w14:paraId="7367BEA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对肥料产品生产、销售包装上未附标签、标签残缺不清或者擅自修改标签内容的处罚</w:t>
            </w:r>
          </w:p>
        </w:tc>
        <w:tc>
          <w:tcPr>
            <w:tcW w:w="7989" w:type="dxa"/>
            <w:vAlign w:val="center"/>
          </w:tcPr>
          <w:p w14:paraId="355E691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工作方式：对肥料产品生产、销售包装上未附标签、标签残缺不清或者擅自修改标签内容的给予警告，并处罚款。</w:t>
            </w:r>
          </w:p>
        </w:tc>
      </w:tr>
      <w:tr w14:paraId="698F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39" w:type="dxa"/>
            <w:vAlign w:val="center"/>
          </w:tcPr>
          <w:p w14:paraId="44F03D1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56</w:t>
            </w:r>
          </w:p>
        </w:tc>
        <w:tc>
          <w:tcPr>
            <w:tcW w:w="5447" w:type="dxa"/>
            <w:vAlign w:val="center"/>
          </w:tcPr>
          <w:p w14:paraId="084A688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动物疫情信息采集</w:t>
            </w:r>
          </w:p>
        </w:tc>
        <w:tc>
          <w:tcPr>
            <w:tcW w:w="7989" w:type="dxa"/>
            <w:vAlign w:val="center"/>
          </w:tcPr>
          <w:p w14:paraId="0DD30F2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承接部门：县农业农村局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通过基层巡查、定点监测等方式，主动监测与报告；</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接收养殖主体报告与公众举报，并进行核实。</w:t>
            </w:r>
          </w:p>
        </w:tc>
      </w:tr>
      <w:tr w14:paraId="299B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7EBFC204">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八、卫生健康领域（15项）</w:t>
            </w:r>
          </w:p>
        </w:tc>
      </w:tr>
      <w:tr w14:paraId="7BDA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39" w:type="dxa"/>
            <w:vAlign w:val="center"/>
          </w:tcPr>
          <w:p w14:paraId="0D22438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57</w:t>
            </w:r>
          </w:p>
        </w:tc>
        <w:tc>
          <w:tcPr>
            <w:tcW w:w="5447" w:type="dxa"/>
            <w:vAlign w:val="center"/>
          </w:tcPr>
          <w:p w14:paraId="76164E3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开展妇幼健康服务项目</w:t>
            </w:r>
          </w:p>
        </w:tc>
        <w:tc>
          <w:tcPr>
            <w:tcW w:w="7989" w:type="dxa"/>
            <w:vAlign w:val="center"/>
          </w:tcPr>
          <w:p w14:paraId="5F528609">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工作方式：开展辖区内育龄妇女及0</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6岁儿童健康宣教，提供孕产期保健服务和0</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6岁儿童健康管理服务。</w:t>
            </w:r>
          </w:p>
        </w:tc>
      </w:tr>
      <w:tr w14:paraId="2E04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jc w:val="center"/>
        </w:trPr>
        <w:tc>
          <w:tcPr>
            <w:tcW w:w="739" w:type="dxa"/>
            <w:vAlign w:val="center"/>
          </w:tcPr>
          <w:p w14:paraId="0416A76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58</w:t>
            </w:r>
          </w:p>
        </w:tc>
        <w:tc>
          <w:tcPr>
            <w:tcW w:w="5447" w:type="dxa"/>
            <w:vAlign w:val="center"/>
          </w:tcPr>
          <w:p w14:paraId="2FEA92D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组织宣传动员艾滋病扩大筛查</w:t>
            </w:r>
          </w:p>
        </w:tc>
        <w:tc>
          <w:tcPr>
            <w:tcW w:w="7989" w:type="dxa"/>
            <w:vAlign w:val="center"/>
          </w:tcPr>
          <w:p w14:paraId="77F9B26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按照国家实行</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艾滋病自愿咨询和自愿检测制度，宜阳县开设两个艾滋病自愿咨询和检测门诊（县疾控中心、县人民医院），为高危人群自愿接受艾滋病咨询、检测的人员提供免费咨询和初筛检测工作；</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s="Times New Roman"/>
                <w:color w:val="000000"/>
                <w:kern w:val="0"/>
                <w:sz w:val="24"/>
                <w:szCs w:val="24"/>
                <w:lang w:eastAsia="zh-CN"/>
              </w:rPr>
              <w:t>村、</w:t>
            </w:r>
            <w:r>
              <w:rPr>
                <w:rFonts w:ascii="Times New Roman" w:hAnsi="Times New Roman" w:eastAsia="仿宋_GB2312" w:cs="Times New Roman"/>
                <w:color w:val="000000"/>
                <w:kern w:val="0"/>
                <w:sz w:val="24"/>
                <w:szCs w:val="24"/>
              </w:rPr>
              <w:t>公共场所讲座等多样化的活动，宣传艾滋病传播途径、预防知识及减少歧视，消除公众对艾滋病检测的误解和恐惧</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 xml:space="preserve">同时对重点监管场所被监管人员进行艾滋病检测； </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通过多样化的宣传手段，引导公众树立“主动检测”意识，推动艾滋病防治工作从“被动应对”转向“主动防控”，共同营造健康、包容的社会环境。</w:t>
            </w:r>
          </w:p>
        </w:tc>
      </w:tr>
      <w:tr w14:paraId="569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39" w:type="dxa"/>
            <w:vAlign w:val="center"/>
          </w:tcPr>
          <w:p w14:paraId="50DE544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59</w:t>
            </w:r>
          </w:p>
        </w:tc>
        <w:tc>
          <w:tcPr>
            <w:tcW w:w="5447" w:type="dxa"/>
            <w:vAlign w:val="center"/>
          </w:tcPr>
          <w:p w14:paraId="2E9472A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对辖区内托育机构的监督管理</w:t>
            </w:r>
          </w:p>
        </w:tc>
        <w:tc>
          <w:tcPr>
            <w:tcW w:w="7989" w:type="dxa"/>
            <w:vAlign w:val="center"/>
          </w:tcPr>
          <w:p w14:paraId="67018A8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工作方式：做好辖区内婴幼儿照护服务机构的摸底调查，发现违规托育机构及时依法依规进行处置。</w:t>
            </w:r>
          </w:p>
        </w:tc>
      </w:tr>
      <w:tr w14:paraId="4260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9" w:type="dxa"/>
            <w:vAlign w:val="center"/>
          </w:tcPr>
          <w:p w14:paraId="7383E51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60</w:t>
            </w:r>
          </w:p>
        </w:tc>
        <w:tc>
          <w:tcPr>
            <w:tcW w:w="5447" w:type="dxa"/>
            <w:vAlign w:val="center"/>
          </w:tcPr>
          <w:p w14:paraId="0E3F705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追回超领、冒领计划生育各类扶助资金、补助资金</w:t>
            </w:r>
          </w:p>
        </w:tc>
        <w:tc>
          <w:tcPr>
            <w:tcW w:w="7989" w:type="dxa"/>
            <w:vAlign w:val="center"/>
          </w:tcPr>
          <w:p w14:paraId="00EB1382">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承接部门：县卫生健康委员会、县财政局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采取多种方式避免超领、冒领，对未进行年审的取消发放；</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督导有关部门通过银行扣缴、上门追缴、法律诉讼等方式对违规领取资金进行追缴。</w:t>
            </w:r>
          </w:p>
        </w:tc>
      </w:tr>
      <w:tr w14:paraId="6E9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9" w:type="dxa"/>
            <w:vAlign w:val="center"/>
          </w:tcPr>
          <w:p w14:paraId="58D2565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sz w:val="24"/>
                <w:szCs w:val="24"/>
              </w:rPr>
              <w:t>61</w:t>
            </w:r>
          </w:p>
        </w:tc>
        <w:tc>
          <w:tcPr>
            <w:tcW w:w="5447" w:type="dxa"/>
            <w:vAlign w:val="center"/>
          </w:tcPr>
          <w:p w14:paraId="7D3C1629">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计划生育家庭特别扶助金审核确认</w:t>
            </w:r>
          </w:p>
        </w:tc>
        <w:tc>
          <w:tcPr>
            <w:tcW w:w="7989" w:type="dxa"/>
            <w:vAlign w:val="center"/>
          </w:tcPr>
          <w:p w14:paraId="74E8887D">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对新增对象数据进行质量检查；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做好监督与服务，包括对实施情况进行监督检查、接受广大群众建议、申诉、举报，接受社会监督。</w:t>
            </w:r>
          </w:p>
        </w:tc>
      </w:tr>
      <w:tr w14:paraId="0D4D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39" w:type="dxa"/>
            <w:vAlign w:val="center"/>
          </w:tcPr>
          <w:p w14:paraId="0347325B">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62</w:t>
            </w:r>
          </w:p>
        </w:tc>
        <w:tc>
          <w:tcPr>
            <w:tcW w:w="5447" w:type="dxa"/>
            <w:vAlign w:val="center"/>
          </w:tcPr>
          <w:p w14:paraId="42DE4CA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农村部分计划生育家庭奖励扶助金审核确认</w:t>
            </w:r>
          </w:p>
        </w:tc>
        <w:tc>
          <w:tcPr>
            <w:tcW w:w="7989" w:type="dxa"/>
            <w:vAlign w:val="center"/>
          </w:tcPr>
          <w:p w14:paraId="4E38A1CC">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对新增对象数据进行质量检查；</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做好监督与服务，包括对实施情况进行监督检查、接受广大群众建议、申诉、举报，接受社会监督。</w:t>
            </w:r>
          </w:p>
        </w:tc>
      </w:tr>
      <w:tr w14:paraId="6C4D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39" w:type="dxa"/>
            <w:vAlign w:val="center"/>
          </w:tcPr>
          <w:p w14:paraId="2A744BF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63</w:t>
            </w:r>
          </w:p>
        </w:tc>
        <w:tc>
          <w:tcPr>
            <w:tcW w:w="5447" w:type="dxa"/>
            <w:vAlign w:val="center"/>
          </w:tcPr>
          <w:p w14:paraId="4BEE0B9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免费向已婚育龄夫妻提供避孕药具</w:t>
            </w:r>
          </w:p>
        </w:tc>
        <w:tc>
          <w:tcPr>
            <w:tcW w:w="7989" w:type="dxa"/>
            <w:vAlign w:val="center"/>
          </w:tcPr>
          <w:p w14:paraId="1C29C96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工作方式：县妇幼保健院及各乡镇卫生院</w:t>
            </w:r>
            <w:r>
              <w:rPr>
                <w:rFonts w:hint="eastAsia" w:ascii="Times New Roman" w:hAnsi="Times New Roman" w:eastAsia="仿宋_GB2312" w:cs="Times New Roman"/>
                <w:color w:val="000000"/>
                <w:kern w:val="0"/>
                <w:sz w:val="24"/>
                <w:szCs w:val="24"/>
                <w:lang w:eastAsia="zh-CN"/>
              </w:rPr>
              <w:t>向</w:t>
            </w:r>
            <w:r>
              <w:rPr>
                <w:rFonts w:ascii="Times New Roman" w:hAnsi="Times New Roman" w:eastAsia="仿宋_GB2312" w:cs="Times New Roman"/>
                <w:color w:val="000000"/>
                <w:kern w:val="0"/>
                <w:sz w:val="24"/>
                <w:szCs w:val="24"/>
              </w:rPr>
              <w:t>辖区内已婚育龄夫妻免费发放避孕药具，开展健康教育，提高避孕知识的覆盖面。</w:t>
            </w:r>
          </w:p>
        </w:tc>
      </w:tr>
      <w:tr w14:paraId="67D9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39" w:type="dxa"/>
            <w:vAlign w:val="center"/>
          </w:tcPr>
          <w:p w14:paraId="57D6BEB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64</w:t>
            </w:r>
          </w:p>
        </w:tc>
        <w:tc>
          <w:tcPr>
            <w:tcW w:w="5447" w:type="dxa"/>
            <w:vAlign w:val="center"/>
          </w:tcPr>
          <w:p w14:paraId="78813A8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开展计划生育纪念日、会员日服务活动</w:t>
            </w:r>
          </w:p>
        </w:tc>
        <w:tc>
          <w:tcPr>
            <w:tcW w:w="7989" w:type="dxa"/>
            <w:vAlign w:val="center"/>
          </w:tcPr>
          <w:p w14:paraId="734FBF8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承接部门：县卫生健康委员会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工作方式：开展走访慰问困难计生家庭活动，组织卫健相关机构开展家庭健康知识宣传、政策咨询、常见疾病义诊等服务活动。</w:t>
            </w:r>
          </w:p>
        </w:tc>
      </w:tr>
      <w:tr w14:paraId="6274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28BD2673">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65</w:t>
            </w:r>
          </w:p>
        </w:tc>
        <w:tc>
          <w:tcPr>
            <w:tcW w:w="5447" w:type="dxa"/>
            <w:vAlign w:val="center"/>
          </w:tcPr>
          <w:p w14:paraId="2578425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出具离婚、丧偶等要求终止妊娠的证明</w:t>
            </w:r>
          </w:p>
        </w:tc>
        <w:tc>
          <w:tcPr>
            <w:tcW w:w="7989" w:type="dxa"/>
            <w:vAlign w:val="center"/>
          </w:tcPr>
          <w:p w14:paraId="2414C0F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该证明已取消，不再开展此项工作。</w:t>
            </w:r>
          </w:p>
        </w:tc>
      </w:tr>
      <w:tr w14:paraId="0B6A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4FD5B967">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66</w:t>
            </w:r>
          </w:p>
        </w:tc>
        <w:tc>
          <w:tcPr>
            <w:tcW w:w="5447" w:type="dxa"/>
            <w:vAlign w:val="center"/>
          </w:tcPr>
          <w:p w14:paraId="287297A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完成计生家庭关爱保险任务指标</w:t>
            </w:r>
          </w:p>
        </w:tc>
        <w:tc>
          <w:tcPr>
            <w:tcW w:w="7989" w:type="dxa"/>
            <w:vAlign w:val="center"/>
          </w:tcPr>
          <w:p w14:paraId="676E5CA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落实党中央为基层减负有关要求，不再开展此项工作。</w:t>
            </w:r>
          </w:p>
        </w:tc>
      </w:tr>
      <w:tr w14:paraId="7943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0601A30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67</w:t>
            </w:r>
          </w:p>
        </w:tc>
        <w:tc>
          <w:tcPr>
            <w:tcW w:w="5447" w:type="dxa"/>
            <w:vAlign w:val="center"/>
          </w:tcPr>
          <w:p w14:paraId="537F5AC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对发放计划生育药具工作的考核</w:t>
            </w:r>
          </w:p>
        </w:tc>
        <w:tc>
          <w:tcPr>
            <w:tcW w:w="7989" w:type="dxa"/>
            <w:vAlign w:val="center"/>
          </w:tcPr>
          <w:p w14:paraId="7E30BC4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00BA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55CF8A8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68</w:t>
            </w:r>
          </w:p>
        </w:tc>
        <w:tc>
          <w:tcPr>
            <w:tcW w:w="5447" w:type="dxa"/>
            <w:vAlign w:val="center"/>
          </w:tcPr>
          <w:p w14:paraId="4DF2151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对开展关爱女性健康保险宣传发动、组织参保工作的考核</w:t>
            </w:r>
          </w:p>
        </w:tc>
        <w:tc>
          <w:tcPr>
            <w:tcW w:w="7989" w:type="dxa"/>
            <w:vAlign w:val="center"/>
          </w:tcPr>
          <w:p w14:paraId="4CE669E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落实党中央精简优化基层考核有关要求，不再开展此项工作。</w:t>
            </w:r>
          </w:p>
        </w:tc>
      </w:tr>
      <w:tr w14:paraId="78C8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5B49C038">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69</w:t>
            </w:r>
          </w:p>
        </w:tc>
        <w:tc>
          <w:tcPr>
            <w:tcW w:w="5447" w:type="dxa"/>
            <w:vAlign w:val="center"/>
          </w:tcPr>
          <w:p w14:paraId="17261A7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组织已婚育龄妇女进行孕情检查</w:t>
            </w:r>
          </w:p>
        </w:tc>
        <w:tc>
          <w:tcPr>
            <w:tcW w:w="7989" w:type="dxa"/>
            <w:vAlign w:val="center"/>
          </w:tcPr>
          <w:p w14:paraId="38DF89E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根据优化生育政策要求，不再开展此项工作。</w:t>
            </w:r>
          </w:p>
        </w:tc>
      </w:tr>
      <w:tr w14:paraId="5B34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2D40B62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70</w:t>
            </w:r>
          </w:p>
        </w:tc>
        <w:tc>
          <w:tcPr>
            <w:tcW w:w="5447" w:type="dxa"/>
            <w:vAlign w:val="center"/>
          </w:tcPr>
          <w:p w14:paraId="700FB8E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社会抚养费征收</w:t>
            </w:r>
          </w:p>
        </w:tc>
        <w:tc>
          <w:tcPr>
            <w:tcW w:w="7989" w:type="dxa"/>
            <w:vAlign w:val="center"/>
          </w:tcPr>
          <w:p w14:paraId="7BD6086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法律法规条款已失效，不再开展此项工作。</w:t>
            </w:r>
          </w:p>
        </w:tc>
      </w:tr>
      <w:tr w14:paraId="40BE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18ADCCB8">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71</w:t>
            </w:r>
          </w:p>
        </w:tc>
        <w:tc>
          <w:tcPr>
            <w:tcW w:w="5447" w:type="dxa"/>
            <w:vAlign w:val="center"/>
          </w:tcPr>
          <w:p w14:paraId="7763358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办理《流动人口婚育证明》</w:t>
            </w:r>
          </w:p>
        </w:tc>
        <w:tc>
          <w:tcPr>
            <w:tcW w:w="7989" w:type="dxa"/>
            <w:vAlign w:val="center"/>
          </w:tcPr>
          <w:p w14:paraId="5BEB5F3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法律法规条款已失效，不再开展此项工作。</w:t>
            </w:r>
          </w:p>
        </w:tc>
      </w:tr>
      <w:tr w14:paraId="4E39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32F2F805">
            <w:pPr>
              <w:keepNext w:val="0"/>
              <w:keepLines w:val="0"/>
              <w:pageBreakBefore w:val="0"/>
              <w:widowControl w:val="0"/>
              <w:kinsoku/>
              <w:wordWrap/>
              <w:overflowPunct w:val="0"/>
              <w:topLinePunct w:val="0"/>
              <w:autoSpaceDE/>
              <w:autoSpaceDN/>
              <w:bidi w:val="0"/>
              <w:adjustRightInd/>
              <w:snapToGrid/>
              <w:spacing w:line="320" w:lineRule="exact"/>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九、应急管理领域（20项</w:t>
            </w:r>
            <w:r>
              <w:rPr>
                <w:rFonts w:hint="eastAsia" w:ascii="Times New Roman" w:hAnsi="Times New Roman" w:eastAsia="黑体" w:cs="Times New Roman"/>
                <w:sz w:val="24"/>
                <w:szCs w:val="24"/>
                <w:lang w:eastAsia="zh-CN"/>
              </w:rPr>
              <w:t>）</w:t>
            </w:r>
          </w:p>
        </w:tc>
      </w:tr>
      <w:tr w14:paraId="581F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39" w:type="dxa"/>
            <w:vAlign w:val="center"/>
          </w:tcPr>
          <w:p w14:paraId="5445B297">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72</w:t>
            </w:r>
          </w:p>
        </w:tc>
        <w:tc>
          <w:tcPr>
            <w:tcW w:w="5447" w:type="dxa"/>
            <w:vAlign w:val="center"/>
          </w:tcPr>
          <w:p w14:paraId="167D2C1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对生产经营单位消除重大事故隐患的监督检查</w:t>
            </w:r>
          </w:p>
        </w:tc>
        <w:tc>
          <w:tcPr>
            <w:tcW w:w="7989" w:type="dxa"/>
            <w:vAlign w:val="center"/>
          </w:tcPr>
          <w:p w14:paraId="01F5B9B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工作方式：对矿山、危险化学品、工贸等行业领域的重大事故隐患明确整改时限，进行全程跟踪，定期进行“回头看”。</w:t>
            </w:r>
          </w:p>
        </w:tc>
      </w:tr>
      <w:tr w14:paraId="5912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39" w:type="dxa"/>
            <w:vAlign w:val="center"/>
          </w:tcPr>
          <w:p w14:paraId="3CE3645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73</w:t>
            </w:r>
          </w:p>
        </w:tc>
        <w:tc>
          <w:tcPr>
            <w:tcW w:w="5447" w:type="dxa"/>
            <w:vAlign w:val="center"/>
          </w:tcPr>
          <w:p w14:paraId="634DBFF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kern w:val="0"/>
                <w:sz w:val="24"/>
                <w:szCs w:val="24"/>
                <w:lang w:eastAsia="zh-CN"/>
              </w:rPr>
              <w:t>开</w:t>
            </w:r>
            <w:r>
              <w:rPr>
                <w:rFonts w:ascii="Times New Roman" w:hAnsi="Times New Roman" w:eastAsia="仿宋_GB2312" w:cs="Times New Roman"/>
                <w:color w:val="000000"/>
                <w:kern w:val="0"/>
                <w:sz w:val="24"/>
                <w:szCs w:val="24"/>
              </w:rPr>
              <w:t>展加油站危险化学品、设备设施安全检查</w:t>
            </w:r>
          </w:p>
        </w:tc>
        <w:tc>
          <w:tcPr>
            <w:tcW w:w="7989" w:type="dxa"/>
            <w:vAlign w:val="center"/>
          </w:tcPr>
          <w:p w14:paraId="29CA470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工作方式：现场检查安全生产设备、设施，查阅相关资料，发现隐患限期整改或者予以行政处罚。</w:t>
            </w:r>
          </w:p>
        </w:tc>
      </w:tr>
      <w:tr w14:paraId="3ED5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39" w:type="dxa"/>
            <w:vAlign w:val="center"/>
          </w:tcPr>
          <w:p w14:paraId="4913588B">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74</w:t>
            </w:r>
          </w:p>
        </w:tc>
        <w:tc>
          <w:tcPr>
            <w:tcW w:w="5447" w:type="dxa"/>
            <w:vAlign w:val="center"/>
          </w:tcPr>
          <w:p w14:paraId="27D8538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对烟花爆竹经营企业的监督检查</w:t>
            </w:r>
          </w:p>
        </w:tc>
        <w:tc>
          <w:tcPr>
            <w:tcW w:w="7989" w:type="dxa"/>
            <w:vAlign w:val="center"/>
          </w:tcPr>
          <w:p w14:paraId="40E2E43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工作方式：对经营场所、储存仓库进行安全检查，发现隐患限期整改或者予以行政处罚。</w:t>
            </w:r>
          </w:p>
        </w:tc>
      </w:tr>
      <w:tr w14:paraId="7C2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39" w:type="dxa"/>
            <w:vAlign w:val="center"/>
          </w:tcPr>
          <w:p w14:paraId="241F0F1D">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75</w:t>
            </w:r>
          </w:p>
        </w:tc>
        <w:tc>
          <w:tcPr>
            <w:tcW w:w="5447" w:type="dxa"/>
            <w:vAlign w:val="center"/>
          </w:tcPr>
          <w:p w14:paraId="1FA4D94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对烟花爆竹生产企业的监督检查</w:t>
            </w:r>
          </w:p>
        </w:tc>
        <w:tc>
          <w:tcPr>
            <w:tcW w:w="7989" w:type="dxa"/>
            <w:vAlign w:val="center"/>
          </w:tcPr>
          <w:p w14:paraId="488381E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工作方式：制定并落实年度监督检查计划，加强对烟花爆竹生产企业的监督检查，督促烟花爆竹生产企业做好安全评估及分级、登记建档、备案、监测监控、事故应急预案编制、安全管理工作。</w:t>
            </w:r>
          </w:p>
        </w:tc>
      </w:tr>
      <w:tr w14:paraId="2023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39" w:type="dxa"/>
            <w:vAlign w:val="center"/>
          </w:tcPr>
          <w:p w14:paraId="1CD3003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76</w:t>
            </w:r>
          </w:p>
        </w:tc>
        <w:tc>
          <w:tcPr>
            <w:tcW w:w="5447" w:type="dxa"/>
            <w:vAlign w:val="center"/>
          </w:tcPr>
          <w:p w14:paraId="6F0CB04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烟花爆竹经营许可证的登记、审核</w:t>
            </w:r>
          </w:p>
        </w:tc>
        <w:tc>
          <w:tcPr>
            <w:tcW w:w="7989" w:type="dxa"/>
            <w:vAlign w:val="center"/>
          </w:tcPr>
          <w:p w14:paraId="5C12899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工作方式：审查资料，对经营场所、储存仓库进行现场核查，作出审批决定。</w:t>
            </w:r>
          </w:p>
        </w:tc>
      </w:tr>
      <w:tr w14:paraId="348A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39" w:type="dxa"/>
            <w:vAlign w:val="center"/>
          </w:tcPr>
          <w:p w14:paraId="314919E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77</w:t>
            </w:r>
          </w:p>
        </w:tc>
        <w:tc>
          <w:tcPr>
            <w:tcW w:w="5447" w:type="dxa"/>
            <w:vAlign w:val="center"/>
          </w:tcPr>
          <w:p w14:paraId="1474A68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对非药品类易制毒化学品生产、经营的监督检查</w:t>
            </w:r>
          </w:p>
        </w:tc>
        <w:tc>
          <w:tcPr>
            <w:tcW w:w="7989" w:type="dxa"/>
            <w:vAlign w:val="center"/>
          </w:tcPr>
          <w:p w14:paraId="66995E8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工作方式：现场检查安全生产设备、设施，查阅相关资料，发现隐患限期整改或者予以行政处罚。</w:t>
            </w:r>
          </w:p>
        </w:tc>
      </w:tr>
      <w:tr w14:paraId="7ECE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9" w:type="dxa"/>
            <w:vAlign w:val="center"/>
          </w:tcPr>
          <w:p w14:paraId="30E2D1E8">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78</w:t>
            </w:r>
          </w:p>
        </w:tc>
        <w:tc>
          <w:tcPr>
            <w:tcW w:w="5447" w:type="dxa"/>
            <w:vAlign w:val="center"/>
          </w:tcPr>
          <w:p w14:paraId="5798C88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危险化学品经营许可证（不带储存设施）申请材料初审及现场核查</w:t>
            </w:r>
          </w:p>
        </w:tc>
        <w:tc>
          <w:tcPr>
            <w:tcW w:w="7989" w:type="dxa"/>
            <w:vAlign w:val="center"/>
          </w:tcPr>
          <w:p w14:paraId="7389874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工作方式：邀请专家对安全生产设备、设施等进行检查，查阅相关资料，给出符合条件或不符合条件结论。</w:t>
            </w:r>
          </w:p>
        </w:tc>
      </w:tr>
      <w:tr w14:paraId="2AE2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39" w:type="dxa"/>
            <w:vAlign w:val="center"/>
          </w:tcPr>
          <w:p w14:paraId="7C449CF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79</w:t>
            </w:r>
          </w:p>
        </w:tc>
        <w:tc>
          <w:tcPr>
            <w:tcW w:w="5447" w:type="dxa"/>
            <w:vAlign w:val="center"/>
          </w:tcPr>
          <w:p w14:paraId="48D380B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危险化学品经营许可证换证现场核查</w:t>
            </w:r>
          </w:p>
        </w:tc>
        <w:tc>
          <w:tcPr>
            <w:tcW w:w="7989" w:type="dxa"/>
            <w:vAlign w:val="center"/>
          </w:tcPr>
          <w:p w14:paraId="428598B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工作方式：邀请专家对安全生产设备、设施等进行检查，查阅相关资料，给出符合条件或不符合条件结论。</w:t>
            </w:r>
          </w:p>
        </w:tc>
      </w:tr>
      <w:tr w14:paraId="0F24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39" w:type="dxa"/>
            <w:vAlign w:val="center"/>
          </w:tcPr>
          <w:p w14:paraId="116773D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80</w:t>
            </w:r>
          </w:p>
        </w:tc>
        <w:tc>
          <w:tcPr>
            <w:tcW w:w="5447" w:type="dxa"/>
            <w:vAlign w:val="center"/>
          </w:tcPr>
          <w:p w14:paraId="365F7E1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对存在重大危险源的危险化学品单位的监督检查</w:t>
            </w:r>
          </w:p>
        </w:tc>
        <w:tc>
          <w:tcPr>
            <w:tcW w:w="7989" w:type="dxa"/>
            <w:vAlign w:val="center"/>
          </w:tcPr>
          <w:p w14:paraId="40442B7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6DE2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39" w:type="dxa"/>
            <w:vAlign w:val="center"/>
          </w:tcPr>
          <w:p w14:paraId="4E9CD86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81</w:t>
            </w:r>
          </w:p>
        </w:tc>
        <w:tc>
          <w:tcPr>
            <w:tcW w:w="5447" w:type="dxa"/>
            <w:vAlign w:val="center"/>
          </w:tcPr>
          <w:p w14:paraId="77DB0A1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生产经营单位生产安全事故应急预案备案</w:t>
            </w:r>
          </w:p>
        </w:tc>
        <w:tc>
          <w:tcPr>
            <w:tcW w:w="7989" w:type="dxa"/>
            <w:vAlign w:val="center"/>
          </w:tcPr>
          <w:p w14:paraId="1A90D1D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工作方式：对全县各级各部门生产安全事故应急预案进行收集、备案。</w:t>
            </w:r>
          </w:p>
        </w:tc>
      </w:tr>
      <w:tr w14:paraId="1FF8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9" w:type="dxa"/>
            <w:vAlign w:val="center"/>
          </w:tcPr>
          <w:p w14:paraId="79AA3E2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82</w:t>
            </w:r>
          </w:p>
        </w:tc>
        <w:tc>
          <w:tcPr>
            <w:tcW w:w="5447" w:type="dxa"/>
            <w:vAlign w:val="center"/>
          </w:tcPr>
          <w:p w14:paraId="529B644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对粉尘涉爆企业实施安全监督管理</w:t>
            </w:r>
          </w:p>
        </w:tc>
        <w:tc>
          <w:tcPr>
            <w:tcW w:w="7989" w:type="dxa"/>
            <w:vAlign w:val="center"/>
          </w:tcPr>
          <w:p w14:paraId="5620C79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w:t>
            </w:r>
            <w:r>
              <w:rPr>
                <w:rFonts w:hint="eastAsia" w:ascii="Times New Roman" w:hAnsi="Times New Roman" w:eastAsia="仿宋_GB2312" w:cs="Times New Roman"/>
                <w:color w:val="000000"/>
                <w:kern w:val="0"/>
                <w:sz w:val="24"/>
                <w:szCs w:val="24"/>
                <w:lang w:eastAsia="zh-CN"/>
              </w:rPr>
              <w:t>粉</w:t>
            </w:r>
            <w:r>
              <w:rPr>
                <w:rFonts w:ascii="Times New Roman" w:hAnsi="Times New Roman" w:eastAsia="仿宋_GB2312" w:cs="Times New Roman"/>
                <w:color w:val="000000"/>
                <w:kern w:val="0"/>
                <w:sz w:val="24"/>
                <w:szCs w:val="24"/>
              </w:rPr>
              <w:t>尘涉爆企业进行日常监管，发现违法行为责令限期改正，并进行行政处罚。</w:t>
            </w:r>
          </w:p>
        </w:tc>
      </w:tr>
      <w:tr w14:paraId="1B2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39" w:type="dxa"/>
            <w:vAlign w:val="center"/>
          </w:tcPr>
          <w:p w14:paraId="76F7659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83</w:t>
            </w:r>
          </w:p>
        </w:tc>
        <w:tc>
          <w:tcPr>
            <w:tcW w:w="5447" w:type="dxa"/>
            <w:vAlign w:val="center"/>
          </w:tcPr>
          <w:p w14:paraId="3CC1A5E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对非煤矿山企业日常安全生产监督检查</w:t>
            </w:r>
          </w:p>
        </w:tc>
        <w:tc>
          <w:tcPr>
            <w:tcW w:w="7989" w:type="dxa"/>
            <w:vAlign w:val="center"/>
          </w:tcPr>
          <w:p w14:paraId="6E4FF0DD">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落实全员责任制；</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按照安全设施设计进行开采；</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开展隐患排查治理等。</w:t>
            </w:r>
          </w:p>
        </w:tc>
      </w:tr>
      <w:tr w14:paraId="1858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39" w:type="dxa"/>
            <w:vAlign w:val="center"/>
          </w:tcPr>
          <w:p w14:paraId="38FF073E">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84</w:t>
            </w:r>
          </w:p>
        </w:tc>
        <w:tc>
          <w:tcPr>
            <w:tcW w:w="5447" w:type="dxa"/>
            <w:vAlign w:val="center"/>
          </w:tcPr>
          <w:p w14:paraId="788F0E3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对非煤矿山外包工程安全生产的监督检查</w:t>
            </w:r>
          </w:p>
        </w:tc>
        <w:tc>
          <w:tcPr>
            <w:tcW w:w="7989" w:type="dxa"/>
            <w:vAlign w:val="center"/>
          </w:tcPr>
          <w:p w14:paraId="0219334A">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检查违法发包、转包、分项发包等违法违规行为，依法作出现场处理或者实施行政处罚。</w:t>
            </w:r>
          </w:p>
        </w:tc>
      </w:tr>
      <w:tr w14:paraId="5C20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739" w:type="dxa"/>
            <w:vAlign w:val="center"/>
          </w:tcPr>
          <w:p w14:paraId="3E6F089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85</w:t>
            </w:r>
          </w:p>
        </w:tc>
        <w:tc>
          <w:tcPr>
            <w:tcW w:w="5447" w:type="dxa"/>
            <w:vAlign w:val="center"/>
          </w:tcPr>
          <w:p w14:paraId="2DA554A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对地质勘探单位安全生产情况的监督检查</w:t>
            </w:r>
          </w:p>
        </w:tc>
        <w:tc>
          <w:tcPr>
            <w:tcW w:w="7989" w:type="dxa"/>
            <w:vAlign w:val="center"/>
          </w:tcPr>
          <w:p w14:paraId="375C583F">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建立完善地质勘探单位管理制度，及时掌握本行政区域内地质勘探单位的作业情况；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开展对坑探工程安全专篇的审查，建立安全专篇审查档案。</w:t>
            </w:r>
          </w:p>
        </w:tc>
      </w:tr>
      <w:tr w14:paraId="0337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39" w:type="dxa"/>
            <w:vAlign w:val="center"/>
          </w:tcPr>
          <w:p w14:paraId="6E04016D">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86</w:t>
            </w:r>
          </w:p>
        </w:tc>
        <w:tc>
          <w:tcPr>
            <w:tcW w:w="5447" w:type="dxa"/>
            <w:vAlign w:val="center"/>
          </w:tcPr>
          <w:p w14:paraId="494C7CB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对小型露天采石场安全生产情况、事故隐患排查情况的监督检查</w:t>
            </w:r>
          </w:p>
        </w:tc>
        <w:tc>
          <w:tcPr>
            <w:tcW w:w="7989" w:type="dxa"/>
            <w:vAlign w:val="center"/>
          </w:tcPr>
          <w:p w14:paraId="454EFE9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工作方式：根据执法检查计划对小型露天采石场进行检查，对发现的事故隐患和安全生产违法违规行为，依法作出现场处理或者实施行政处罚。</w:t>
            </w:r>
          </w:p>
        </w:tc>
      </w:tr>
      <w:tr w14:paraId="4CD6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39" w:type="dxa"/>
            <w:vAlign w:val="center"/>
          </w:tcPr>
          <w:p w14:paraId="7F3A9AE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87</w:t>
            </w:r>
          </w:p>
        </w:tc>
        <w:tc>
          <w:tcPr>
            <w:tcW w:w="5447" w:type="dxa"/>
            <w:vAlign w:val="center"/>
          </w:tcPr>
          <w:p w14:paraId="162284A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建立微型消防站</w:t>
            </w:r>
          </w:p>
        </w:tc>
        <w:tc>
          <w:tcPr>
            <w:tcW w:w="7989" w:type="dxa"/>
            <w:vAlign w:val="center"/>
          </w:tcPr>
          <w:p w14:paraId="2A346F2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承接部门：县消防救援大队</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工作方式：开展消防安全宣传教育，加强日常监督检查，指导企业</w:t>
            </w:r>
            <w:r>
              <w:rPr>
                <w:rFonts w:hint="eastAsia" w:ascii="Times New Roman" w:hAnsi="Times New Roman" w:eastAsia="仿宋_GB2312" w:cs="Times New Roman"/>
                <w:color w:val="000000"/>
                <w:kern w:val="0"/>
                <w:sz w:val="24"/>
                <w:szCs w:val="24"/>
                <w:lang w:eastAsia="zh-CN"/>
              </w:rPr>
              <w:t>、社区</w:t>
            </w:r>
            <w:r>
              <w:rPr>
                <w:rFonts w:ascii="Times New Roman" w:hAnsi="Times New Roman" w:eastAsia="仿宋_GB2312" w:cs="Times New Roman"/>
                <w:color w:val="000000"/>
                <w:kern w:val="0"/>
                <w:sz w:val="24"/>
                <w:szCs w:val="24"/>
              </w:rPr>
              <w:t>建立微型消防站，推动业务开展。</w:t>
            </w:r>
          </w:p>
        </w:tc>
      </w:tr>
      <w:tr w14:paraId="0D7E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4AA369F8">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88</w:t>
            </w:r>
          </w:p>
        </w:tc>
        <w:tc>
          <w:tcPr>
            <w:tcW w:w="5447" w:type="dxa"/>
            <w:vAlign w:val="center"/>
          </w:tcPr>
          <w:p w14:paraId="5C7AF51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对推进企业双重预防体系和安全生产标准化建设的考核评比</w:t>
            </w:r>
          </w:p>
        </w:tc>
        <w:tc>
          <w:tcPr>
            <w:tcW w:w="7989" w:type="dxa"/>
            <w:vAlign w:val="center"/>
          </w:tcPr>
          <w:p w14:paraId="2600703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落实党中央精简优化基层考核精神，不再开展此项工作。</w:t>
            </w:r>
          </w:p>
        </w:tc>
      </w:tr>
      <w:tr w14:paraId="0BE5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739" w:type="dxa"/>
            <w:vAlign w:val="center"/>
          </w:tcPr>
          <w:p w14:paraId="7256DA4B">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89</w:t>
            </w:r>
          </w:p>
        </w:tc>
        <w:tc>
          <w:tcPr>
            <w:tcW w:w="5447" w:type="dxa"/>
            <w:vAlign w:val="center"/>
          </w:tcPr>
          <w:p w14:paraId="31335ED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对埋压、圈占、遮挡消火栓的处罚</w:t>
            </w:r>
          </w:p>
        </w:tc>
        <w:tc>
          <w:tcPr>
            <w:tcW w:w="7989" w:type="dxa"/>
            <w:vAlign w:val="center"/>
          </w:tcPr>
          <w:p w14:paraId="2D99CEC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承接部门：县消防救援大队</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工作方式：对埋压、圈占、遮挡消火栓的行为进行监督检查，发现违法情形，限期改正并依法予以处罚。</w:t>
            </w:r>
          </w:p>
        </w:tc>
      </w:tr>
      <w:tr w14:paraId="0258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739" w:type="dxa"/>
            <w:vAlign w:val="center"/>
          </w:tcPr>
          <w:p w14:paraId="7EC2603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90</w:t>
            </w:r>
          </w:p>
        </w:tc>
        <w:tc>
          <w:tcPr>
            <w:tcW w:w="5447" w:type="dxa"/>
            <w:vAlign w:val="center"/>
          </w:tcPr>
          <w:p w14:paraId="0DA25B0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沐浴业安全隐患排查</w:t>
            </w:r>
          </w:p>
        </w:tc>
        <w:tc>
          <w:tcPr>
            <w:tcW w:w="7989" w:type="dxa"/>
            <w:vAlign w:val="center"/>
          </w:tcPr>
          <w:p w14:paraId="33F308F7">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承接部门：县应急管理局、县公安局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对排查出的各类问题隐患，建立任务清单，明确整改措施、时限、责任，实施跟踪督办、闭环管理，推动问题隐患整改到位。</w:t>
            </w:r>
          </w:p>
        </w:tc>
      </w:tr>
      <w:tr w14:paraId="1BEA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739" w:type="dxa"/>
            <w:vAlign w:val="center"/>
          </w:tcPr>
          <w:p w14:paraId="7864B80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91</w:t>
            </w:r>
          </w:p>
        </w:tc>
        <w:tc>
          <w:tcPr>
            <w:tcW w:w="5447" w:type="dxa"/>
            <w:vAlign w:val="center"/>
          </w:tcPr>
          <w:p w14:paraId="5F310C4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进行电焊赋码安装及开展电气焊作业专项整治</w:t>
            </w:r>
          </w:p>
        </w:tc>
        <w:tc>
          <w:tcPr>
            <w:tcW w:w="7989" w:type="dxa"/>
            <w:vAlign w:val="center"/>
          </w:tcPr>
          <w:p w14:paraId="3FAEBDDD">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承接部门：县应急管理局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对辖区内生产经营单位、沿街电焊铺、流动作业人员等基本信息进行全面排查摸底，建立底数清单；</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开展宣传教育培训，督促规上企业主动对接进行“加</w:t>
            </w:r>
            <w:r>
              <w:rPr>
                <w:rFonts w:hint="eastAsia" w:ascii="Times New Roman" w:hAnsi="Times New Roman" w:eastAsia="仿宋_GB2312" w:cs="Times New Roman"/>
                <w:color w:val="000000"/>
                <w:kern w:val="0"/>
                <w:sz w:val="24"/>
                <w:szCs w:val="24"/>
                <w:lang w:eastAsia="zh-CN"/>
              </w:rPr>
              <w:t>芯</w:t>
            </w:r>
            <w:r>
              <w:rPr>
                <w:rFonts w:ascii="Times New Roman" w:hAnsi="Times New Roman" w:eastAsia="仿宋_GB2312" w:cs="Times New Roman"/>
                <w:color w:val="000000"/>
                <w:kern w:val="0"/>
                <w:sz w:val="24"/>
                <w:szCs w:val="24"/>
              </w:rPr>
              <w:t>”，引导涉焊经营单位、作业人员</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主动参加教育培训，办理资格证书；</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强化督导检查，实行电气焊作业全过程数字化安全管控。</w:t>
            </w:r>
          </w:p>
        </w:tc>
      </w:tr>
      <w:tr w14:paraId="02DE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1BB89DA9">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十、市场监管领域（10项）</w:t>
            </w:r>
          </w:p>
        </w:tc>
      </w:tr>
      <w:tr w14:paraId="6AEA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39" w:type="dxa"/>
            <w:vAlign w:val="center"/>
          </w:tcPr>
          <w:p w14:paraId="6471615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92</w:t>
            </w:r>
          </w:p>
        </w:tc>
        <w:tc>
          <w:tcPr>
            <w:tcW w:w="5447" w:type="dxa"/>
            <w:vAlign w:val="center"/>
          </w:tcPr>
          <w:p w14:paraId="5FEE4A0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对药品、医疗器械、化妆品经营和使用环节的监督管理</w:t>
            </w:r>
          </w:p>
        </w:tc>
        <w:tc>
          <w:tcPr>
            <w:tcW w:w="7989" w:type="dxa"/>
            <w:vAlign w:val="center"/>
          </w:tcPr>
          <w:p w14:paraId="0299A7D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工作方式：1. </w:t>
            </w:r>
            <w:r>
              <w:rPr>
                <w:rFonts w:hint="eastAsia" w:ascii="Times New Roman" w:hAnsi="Times New Roman" w:eastAsia="仿宋_GB2312" w:cs="Times New Roman"/>
                <w:color w:val="000000"/>
                <w:kern w:val="0"/>
                <w:sz w:val="24"/>
                <w:szCs w:val="24"/>
                <w:lang w:eastAsia="zh-CN"/>
              </w:rPr>
              <w:t>加强</w:t>
            </w:r>
            <w:r>
              <w:rPr>
                <w:rFonts w:ascii="Times New Roman" w:hAnsi="Times New Roman" w:eastAsia="仿宋_GB2312" w:cs="Times New Roman"/>
                <w:color w:val="000000"/>
                <w:kern w:val="0"/>
                <w:sz w:val="24"/>
                <w:szCs w:val="24"/>
              </w:rPr>
              <w:t>日常检查与分类分级监管；</w:t>
            </w:r>
          </w:p>
          <w:p w14:paraId="31C3BA0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2. </w:t>
            </w:r>
            <w:r>
              <w:rPr>
                <w:rFonts w:hint="eastAsia" w:ascii="Times New Roman" w:hAnsi="Times New Roman" w:eastAsia="仿宋_GB2312" w:cs="Times New Roman"/>
                <w:color w:val="000000"/>
                <w:kern w:val="0"/>
                <w:sz w:val="24"/>
                <w:szCs w:val="24"/>
              </w:rPr>
              <w:t>开展</w:t>
            </w:r>
            <w:r>
              <w:rPr>
                <w:rFonts w:ascii="Times New Roman" w:hAnsi="Times New Roman" w:eastAsia="仿宋_GB2312" w:cs="Times New Roman"/>
                <w:color w:val="000000"/>
                <w:kern w:val="0"/>
                <w:sz w:val="24"/>
                <w:szCs w:val="24"/>
              </w:rPr>
              <w:t>专项整治和重点打击；</w:t>
            </w:r>
          </w:p>
          <w:p w14:paraId="5587F55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 加强追溯信息和召回管理；</w:t>
            </w:r>
          </w:p>
          <w:p w14:paraId="48A7F1D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4. 强化企业主体责任与宣教结合。</w:t>
            </w:r>
          </w:p>
        </w:tc>
      </w:tr>
      <w:tr w14:paraId="6AD0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9" w:type="dxa"/>
            <w:vAlign w:val="center"/>
          </w:tcPr>
          <w:p w14:paraId="4AFCC7D3">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93</w:t>
            </w:r>
          </w:p>
        </w:tc>
        <w:tc>
          <w:tcPr>
            <w:tcW w:w="5447" w:type="dxa"/>
            <w:vAlign w:val="center"/>
          </w:tcPr>
          <w:p w14:paraId="03C0D60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药品安全事件应急处置</w:t>
            </w:r>
          </w:p>
        </w:tc>
        <w:tc>
          <w:tcPr>
            <w:tcW w:w="7989" w:type="dxa"/>
            <w:vAlign w:val="center"/>
          </w:tcPr>
          <w:p w14:paraId="5C5D3455">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制定应急处置预案；</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多部门协同开展事件分级工作，控制危害，调查溯源；</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统一信息发布渠道，规范舆情监测引导；</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4. 加强日常预防，完善风险监测，强化源头防控。</w:t>
            </w:r>
          </w:p>
        </w:tc>
      </w:tr>
      <w:tr w14:paraId="51EF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9" w:type="dxa"/>
            <w:vAlign w:val="center"/>
          </w:tcPr>
          <w:p w14:paraId="70D582F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94</w:t>
            </w:r>
          </w:p>
        </w:tc>
        <w:tc>
          <w:tcPr>
            <w:tcW w:w="5447" w:type="dxa"/>
            <w:vAlign w:val="center"/>
          </w:tcPr>
          <w:p w14:paraId="3479FF4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消除重大药品安全隐患</w:t>
            </w:r>
          </w:p>
        </w:tc>
        <w:tc>
          <w:tcPr>
            <w:tcW w:w="7989" w:type="dxa"/>
            <w:vAlign w:val="center"/>
          </w:tcPr>
          <w:p w14:paraId="30CA858A">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实施风险分级分类管理，对重点领域进行精准预防；</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强化企业主体责任，落实药品流通全过程闭环管理；</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跨部门协同，提升响应速度，加强舆情管理。</w:t>
            </w:r>
          </w:p>
        </w:tc>
      </w:tr>
      <w:tr w14:paraId="4EBA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39" w:type="dxa"/>
            <w:vAlign w:val="center"/>
          </w:tcPr>
          <w:p w14:paraId="5FF2042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95</w:t>
            </w:r>
          </w:p>
        </w:tc>
        <w:tc>
          <w:tcPr>
            <w:tcW w:w="5447" w:type="dxa"/>
            <w:vAlign w:val="center"/>
          </w:tcPr>
          <w:p w14:paraId="04D7D47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对广告违法行为的监督管理</w:t>
            </w:r>
          </w:p>
        </w:tc>
        <w:tc>
          <w:tcPr>
            <w:tcW w:w="7989" w:type="dxa"/>
            <w:vAlign w:val="center"/>
          </w:tcPr>
          <w:p w14:paraId="37DD6D3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工作方式：对实体广告和互联网广告以及包装物广告进行抽查检查，发现违法线索及时处理，并对广告经营主体监督检查。</w:t>
            </w:r>
          </w:p>
        </w:tc>
      </w:tr>
      <w:tr w14:paraId="3837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739" w:type="dxa"/>
            <w:vAlign w:val="center"/>
          </w:tcPr>
          <w:p w14:paraId="4FAFD180">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96</w:t>
            </w:r>
          </w:p>
        </w:tc>
        <w:tc>
          <w:tcPr>
            <w:tcW w:w="5447" w:type="dxa"/>
            <w:vAlign w:val="center"/>
          </w:tcPr>
          <w:p w14:paraId="124162E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特种设备安全监督检查</w:t>
            </w:r>
          </w:p>
        </w:tc>
        <w:tc>
          <w:tcPr>
            <w:tcW w:w="7989" w:type="dxa"/>
            <w:vAlign w:val="center"/>
          </w:tcPr>
          <w:p w14:paraId="2D83E7A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工作方式：采取年度检查、日常检查和专项检查相结合的检查方式，依托“县局领导分管</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特种设备安全监察股重点管</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基层所区域管</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企业专人管”四级监管体系，对我县的特种设备安全进行全域覆盖监督管理。</w:t>
            </w:r>
          </w:p>
        </w:tc>
      </w:tr>
      <w:tr w14:paraId="7D18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739" w:type="dxa"/>
            <w:vAlign w:val="center"/>
          </w:tcPr>
          <w:p w14:paraId="1C4D9BD2">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97</w:t>
            </w:r>
          </w:p>
        </w:tc>
        <w:tc>
          <w:tcPr>
            <w:tcW w:w="5447" w:type="dxa"/>
            <w:vAlign w:val="center"/>
          </w:tcPr>
          <w:p w14:paraId="664C31A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电梯安全监督检查</w:t>
            </w:r>
          </w:p>
        </w:tc>
        <w:tc>
          <w:tcPr>
            <w:tcW w:w="7989" w:type="dxa"/>
            <w:vAlign w:val="center"/>
          </w:tcPr>
          <w:p w14:paraId="4A26B10F">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p>
          <w:p w14:paraId="7CE874DA">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 实地测试电梯运行状况和关键安全功能是否正常有效；</w:t>
            </w:r>
          </w:p>
          <w:p w14:paraId="4C1A06E8">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现场查看电梯的维保记录、检验报告、演练记录等安全技术档案是否规范有效；</w:t>
            </w:r>
          </w:p>
          <w:p w14:paraId="51BCE908">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 通过监控系统抽查维保作业规范性，确保符合安全技术标准。</w:t>
            </w:r>
          </w:p>
        </w:tc>
      </w:tr>
      <w:tr w14:paraId="0D65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9" w:type="dxa"/>
            <w:vAlign w:val="center"/>
          </w:tcPr>
          <w:p w14:paraId="623782A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98</w:t>
            </w:r>
          </w:p>
        </w:tc>
        <w:tc>
          <w:tcPr>
            <w:tcW w:w="5447" w:type="dxa"/>
            <w:vAlign w:val="center"/>
          </w:tcPr>
          <w:p w14:paraId="5198111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特种设备事故应急处置</w:t>
            </w:r>
          </w:p>
        </w:tc>
        <w:tc>
          <w:tcPr>
            <w:tcW w:w="7989" w:type="dxa"/>
            <w:vAlign w:val="center"/>
          </w:tcPr>
          <w:p w14:paraId="024EE951">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kern w:val="0"/>
                <w:sz w:val="24"/>
                <w:szCs w:val="24"/>
              </w:rPr>
              <w:t>Ⅰ</w:t>
            </w:r>
            <w:r>
              <w:rPr>
                <w:rFonts w:ascii="Times New Roman" w:hAnsi="Times New Roman" w:eastAsia="仿宋_GB2312" w:cs="Times New Roman"/>
                <w:color w:val="000000"/>
                <w:kern w:val="0"/>
                <w:sz w:val="24"/>
                <w:szCs w:val="24"/>
              </w:rPr>
              <w:t>级、</w:t>
            </w:r>
            <w:r>
              <w:rPr>
                <w:rFonts w:ascii="宋体" w:hAnsi="Times New Roman" w:eastAsia="宋体" w:cs="Times New Roman"/>
                <w:color w:val="000000"/>
                <w:kern w:val="0"/>
                <w:sz w:val="24"/>
                <w:szCs w:val="24"/>
              </w:rPr>
              <w:t>Ⅱ</w:t>
            </w:r>
            <w:r>
              <w:rPr>
                <w:rFonts w:ascii="Times New Roman" w:hAnsi="Times New Roman" w:eastAsia="仿宋_GB2312" w:cs="Times New Roman"/>
                <w:color w:val="000000"/>
                <w:kern w:val="0"/>
                <w:sz w:val="24"/>
                <w:szCs w:val="24"/>
              </w:rPr>
              <w:t>级、</w:t>
            </w:r>
            <w:r>
              <w:rPr>
                <w:rFonts w:ascii="宋体" w:hAnsi="Times New Roman" w:eastAsia="宋体" w:cs="Times New Roman"/>
                <w:color w:val="000000"/>
                <w:kern w:val="0"/>
                <w:sz w:val="24"/>
                <w:szCs w:val="24"/>
              </w:rPr>
              <w:t>Ⅲ</w:t>
            </w:r>
            <w:r>
              <w:rPr>
                <w:rFonts w:ascii="Times New Roman" w:hAnsi="Times New Roman" w:eastAsia="仿宋_GB2312" w:cs="Times New Roman"/>
                <w:color w:val="000000"/>
                <w:kern w:val="0"/>
                <w:sz w:val="24"/>
                <w:szCs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106E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739" w:type="dxa"/>
            <w:vAlign w:val="center"/>
          </w:tcPr>
          <w:p w14:paraId="6759DEE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99</w:t>
            </w:r>
          </w:p>
        </w:tc>
        <w:tc>
          <w:tcPr>
            <w:tcW w:w="5447" w:type="dxa"/>
            <w:vAlign w:val="center"/>
          </w:tcPr>
          <w:p w14:paraId="7559FC8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特种设备事故调查处理</w:t>
            </w:r>
          </w:p>
        </w:tc>
        <w:tc>
          <w:tcPr>
            <w:tcW w:w="7989" w:type="dxa"/>
            <w:vAlign w:val="center"/>
          </w:tcPr>
          <w:p w14:paraId="4D39037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42EA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39" w:type="dxa"/>
            <w:vAlign w:val="center"/>
          </w:tcPr>
          <w:p w14:paraId="3DC8F42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100</w:t>
            </w:r>
          </w:p>
        </w:tc>
        <w:tc>
          <w:tcPr>
            <w:tcW w:w="5447" w:type="dxa"/>
            <w:vAlign w:val="center"/>
          </w:tcPr>
          <w:p w14:paraId="331DD0D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对核发工业产品生产许可证的危险化学品及其包装物、容器质量实施监督</w:t>
            </w:r>
          </w:p>
        </w:tc>
        <w:tc>
          <w:tcPr>
            <w:tcW w:w="7989" w:type="dxa"/>
            <w:vAlign w:val="center"/>
          </w:tcPr>
          <w:p w14:paraId="64D3433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开展日常监督检查工作。</w:t>
            </w:r>
          </w:p>
        </w:tc>
      </w:tr>
      <w:tr w14:paraId="0163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39" w:type="dxa"/>
            <w:vAlign w:val="center"/>
          </w:tcPr>
          <w:p w14:paraId="49EF11C8">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101</w:t>
            </w:r>
          </w:p>
        </w:tc>
        <w:tc>
          <w:tcPr>
            <w:tcW w:w="5447" w:type="dxa"/>
            <w:vAlign w:val="center"/>
          </w:tcPr>
          <w:p w14:paraId="7029DA2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特种设备专项整治</w:t>
            </w:r>
          </w:p>
        </w:tc>
        <w:tc>
          <w:tcPr>
            <w:tcW w:w="7989" w:type="dxa"/>
            <w:vAlign w:val="center"/>
          </w:tcPr>
          <w:p w14:paraId="0587067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工作方式：按照相关文件和工作要求，制定工作方案，召开专题工作会，积极开展特种设备专项整治工作，按照时间节点汇总上报工作开展情况。</w:t>
            </w:r>
          </w:p>
        </w:tc>
      </w:tr>
      <w:tr w14:paraId="1CC9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1898FD76">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十一、教育领域（2项）</w:t>
            </w:r>
          </w:p>
        </w:tc>
      </w:tr>
      <w:tr w14:paraId="1088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7EAD16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102</w:t>
            </w:r>
          </w:p>
        </w:tc>
        <w:tc>
          <w:tcPr>
            <w:tcW w:w="5447" w:type="dxa"/>
            <w:vAlign w:val="center"/>
          </w:tcPr>
          <w:p w14:paraId="5339421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出具适龄儿童、少年到非户籍所在地入学申请证明</w:t>
            </w:r>
          </w:p>
        </w:tc>
        <w:tc>
          <w:tcPr>
            <w:tcW w:w="7989" w:type="dxa"/>
            <w:vAlign w:val="center"/>
          </w:tcPr>
          <w:p w14:paraId="3366222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落实党中央为基层减负有关要求，不再开展此项工作。</w:t>
            </w:r>
          </w:p>
        </w:tc>
      </w:tr>
      <w:tr w14:paraId="6DD0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36BCC59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103</w:t>
            </w:r>
          </w:p>
        </w:tc>
        <w:tc>
          <w:tcPr>
            <w:tcW w:w="5447" w:type="dxa"/>
            <w:vAlign w:val="center"/>
          </w:tcPr>
          <w:p w14:paraId="2D7736D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校建项目验收</w:t>
            </w:r>
          </w:p>
        </w:tc>
        <w:tc>
          <w:tcPr>
            <w:tcW w:w="7989" w:type="dxa"/>
            <w:vAlign w:val="center"/>
          </w:tcPr>
          <w:p w14:paraId="6C98B6BD">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承接部门：县教育体育局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工作方式：联合住建等部门对校建项目进行验收。</w:t>
            </w:r>
          </w:p>
        </w:tc>
      </w:tr>
      <w:tr w14:paraId="5080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63306D8A">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十二、公安领域（2项）</w:t>
            </w:r>
          </w:p>
        </w:tc>
      </w:tr>
      <w:tr w14:paraId="3D34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739" w:type="dxa"/>
            <w:vAlign w:val="center"/>
          </w:tcPr>
          <w:p w14:paraId="45B9FAD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104</w:t>
            </w:r>
          </w:p>
        </w:tc>
        <w:tc>
          <w:tcPr>
            <w:tcW w:w="5447" w:type="dxa"/>
            <w:vAlign w:val="center"/>
          </w:tcPr>
          <w:p w14:paraId="1A5F7BC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对娱乐场所、药店、易制毒化学品相关生物、医药、化工企业进行巡查及对药用麻醉药品和精神药品监管、非药品类易制毒化学品生产经营的监督检查</w:t>
            </w:r>
          </w:p>
        </w:tc>
        <w:tc>
          <w:tcPr>
            <w:tcW w:w="7989" w:type="dxa"/>
            <w:vAlign w:val="center"/>
          </w:tcPr>
          <w:p w14:paraId="7B3017F5">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承接部门：县卫生健康委员会、县公安局、县市场监督管理局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p>
          <w:p w14:paraId="04C4AF3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 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易制毒使用企业再进行购买，并定期对易制毒化学品使用或销售企业出入库台账、使用记录、现场储存安全等进行检查；</w:t>
            </w:r>
          </w:p>
          <w:p w14:paraId="12C1B62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 特殊管理药品流通全过程分类分级闭环管理，确保流向真实可追溯。市场监管部门通过日常巡查、联合执法、重点领域专项整治检查等方式对药店经营相关药品进行监督检查。</w:t>
            </w:r>
          </w:p>
        </w:tc>
      </w:tr>
      <w:tr w14:paraId="1AA8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shd w:val="clear" w:color="auto" w:fill="auto"/>
            <w:vAlign w:val="center"/>
          </w:tcPr>
          <w:p w14:paraId="2DDCE32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105</w:t>
            </w:r>
          </w:p>
        </w:tc>
        <w:tc>
          <w:tcPr>
            <w:tcW w:w="5447" w:type="dxa"/>
            <w:shd w:val="clear" w:color="auto" w:fill="auto"/>
            <w:vAlign w:val="center"/>
          </w:tcPr>
          <w:p w14:paraId="38274D9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建立电信诈骗涉案账户转账人员信息库</w:t>
            </w:r>
          </w:p>
        </w:tc>
        <w:tc>
          <w:tcPr>
            <w:tcW w:w="7989" w:type="dxa"/>
            <w:shd w:val="clear" w:color="auto" w:fill="auto"/>
            <w:vAlign w:val="center"/>
          </w:tcPr>
          <w:p w14:paraId="0B2FDF0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承接部门：县公安局</w:t>
            </w:r>
          </w:p>
          <w:p w14:paraId="3840086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工作方式：国家反诈大数据平台下发重点人员名单，县公安局将名单下发各派出所核查，派出所核查后将名单反馈反诈中心。</w:t>
            </w:r>
          </w:p>
        </w:tc>
      </w:tr>
      <w:tr w14:paraId="4316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440FBB3A">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十三、人力资源和社会保障领域（5项）</w:t>
            </w:r>
          </w:p>
        </w:tc>
      </w:tr>
      <w:tr w14:paraId="730E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39" w:type="dxa"/>
            <w:vAlign w:val="center"/>
          </w:tcPr>
          <w:p w14:paraId="405CE01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106</w:t>
            </w:r>
          </w:p>
        </w:tc>
        <w:tc>
          <w:tcPr>
            <w:tcW w:w="5447" w:type="dxa"/>
            <w:vAlign w:val="center"/>
          </w:tcPr>
          <w:p w14:paraId="5F81BE3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保障农民工工资支付</w:t>
            </w:r>
          </w:p>
        </w:tc>
        <w:tc>
          <w:tcPr>
            <w:tcW w:w="7989" w:type="dxa"/>
            <w:vAlign w:val="center"/>
          </w:tcPr>
          <w:p w14:paraId="6D412CF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承接部门：县人力资源和社会保障局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工作方式：负责保障农民工工资支付工作的组织协调、管理指导和农民工工资支付情况的监督检查，查处有关拖欠农民工工资案件。</w:t>
            </w:r>
          </w:p>
        </w:tc>
      </w:tr>
      <w:tr w14:paraId="6256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39" w:type="dxa"/>
            <w:vAlign w:val="center"/>
          </w:tcPr>
          <w:p w14:paraId="614BF22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107</w:t>
            </w:r>
          </w:p>
        </w:tc>
        <w:tc>
          <w:tcPr>
            <w:tcW w:w="5447" w:type="dxa"/>
            <w:vAlign w:val="center"/>
          </w:tcPr>
          <w:p w14:paraId="43693F2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劳动保障监察工作</w:t>
            </w:r>
          </w:p>
        </w:tc>
        <w:tc>
          <w:tcPr>
            <w:tcW w:w="7989" w:type="dxa"/>
            <w:vAlign w:val="center"/>
          </w:tcPr>
          <w:p w14:paraId="6F041AC7">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承接部门：县人力资源和社会保障局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2BF8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124C479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108</w:t>
            </w:r>
          </w:p>
        </w:tc>
        <w:tc>
          <w:tcPr>
            <w:tcW w:w="5447" w:type="dxa"/>
            <w:vAlign w:val="center"/>
          </w:tcPr>
          <w:p w14:paraId="3BEA24D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就业帮扶培训</w:t>
            </w:r>
          </w:p>
        </w:tc>
        <w:tc>
          <w:tcPr>
            <w:tcW w:w="7989" w:type="dxa"/>
            <w:vAlign w:val="center"/>
          </w:tcPr>
          <w:p w14:paraId="025A437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承接部门：县人力资源和社会保障局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工作方式：征集培训需求，制定培训计划，组织培训机构开展培训，建立培训台账，做好培训数据录入工作。</w:t>
            </w:r>
          </w:p>
        </w:tc>
      </w:tr>
      <w:tr w14:paraId="3860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C88345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109</w:t>
            </w:r>
          </w:p>
        </w:tc>
        <w:tc>
          <w:tcPr>
            <w:tcW w:w="5447" w:type="dxa"/>
            <w:vAlign w:val="center"/>
          </w:tcPr>
          <w:p w14:paraId="71D0FC0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创业实体信息及就业务工信息统计</w:t>
            </w:r>
          </w:p>
        </w:tc>
        <w:tc>
          <w:tcPr>
            <w:tcW w:w="7989" w:type="dxa"/>
            <w:vAlign w:val="center"/>
          </w:tcPr>
          <w:p w14:paraId="5F0A7DB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承接部门：县人力资源和社会保障局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工作方式：根据需要统计创业实体及就业务工信息，制定统计方案，加强与有关部门对接，明确统计方式和要素，做好信息统计工作。</w:t>
            </w:r>
          </w:p>
        </w:tc>
      </w:tr>
      <w:tr w14:paraId="2242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7C98F4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110</w:t>
            </w:r>
          </w:p>
        </w:tc>
        <w:tc>
          <w:tcPr>
            <w:tcW w:w="5447" w:type="dxa"/>
            <w:vAlign w:val="center"/>
          </w:tcPr>
          <w:p w14:paraId="1598B60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对完成城镇新增就业人数任务的考核</w:t>
            </w:r>
          </w:p>
        </w:tc>
        <w:tc>
          <w:tcPr>
            <w:tcW w:w="7989" w:type="dxa"/>
            <w:vAlign w:val="center"/>
          </w:tcPr>
          <w:p w14:paraId="7D25E76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落实党中央精简优化基层考核有关要求，不再对乡镇（街道）进行考核。</w:t>
            </w:r>
          </w:p>
        </w:tc>
      </w:tr>
      <w:tr w14:paraId="629D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19F694F0">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十四、交通运输领域（2项）</w:t>
            </w:r>
          </w:p>
        </w:tc>
      </w:tr>
      <w:tr w14:paraId="1F40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E26960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111</w:t>
            </w:r>
          </w:p>
        </w:tc>
        <w:tc>
          <w:tcPr>
            <w:tcW w:w="5447" w:type="dxa"/>
            <w:vAlign w:val="center"/>
          </w:tcPr>
          <w:p w14:paraId="6A96200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依法提请关闭交通运输行业存在重大事故隐患的生产经营单位</w:t>
            </w:r>
          </w:p>
        </w:tc>
        <w:tc>
          <w:tcPr>
            <w:tcW w:w="7989" w:type="dxa"/>
            <w:vAlign w:val="center"/>
          </w:tcPr>
          <w:p w14:paraId="4C17732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工作方式：由县交通运输局牵头，局属单位具体排查落实，并督促企业关闭整改。</w:t>
            </w:r>
          </w:p>
        </w:tc>
      </w:tr>
      <w:tr w14:paraId="591E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16F7D1E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112</w:t>
            </w:r>
          </w:p>
        </w:tc>
        <w:tc>
          <w:tcPr>
            <w:tcW w:w="5447" w:type="dxa"/>
            <w:vAlign w:val="center"/>
          </w:tcPr>
          <w:p w14:paraId="4D1CB35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对危险化学品道路运输安全违法行为的监管</w:t>
            </w:r>
          </w:p>
        </w:tc>
        <w:tc>
          <w:tcPr>
            <w:tcW w:w="7989" w:type="dxa"/>
            <w:vAlign w:val="center"/>
          </w:tcPr>
          <w:p w14:paraId="3E37AB6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承接部门：县交通运输局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工作方式：由</w:t>
            </w:r>
            <w:r>
              <w:rPr>
                <w:rFonts w:ascii="Times New Roman" w:hAnsi="Times New Roman" w:eastAsia="仿宋_GB2312" w:cs="Times New Roman"/>
                <w:color w:val="000000"/>
                <w:spacing w:val="-6"/>
                <w:kern w:val="0"/>
                <w:sz w:val="24"/>
                <w:szCs w:val="24"/>
              </w:rPr>
              <w:t>县交通运输局牵头，局属单位具体排查落实，并督促企业整改。</w:t>
            </w:r>
          </w:p>
        </w:tc>
      </w:tr>
      <w:tr w14:paraId="557C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21AD159B">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十五、水利领域（5项）</w:t>
            </w:r>
          </w:p>
        </w:tc>
      </w:tr>
      <w:tr w14:paraId="2F87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39" w:type="dxa"/>
            <w:vAlign w:val="center"/>
          </w:tcPr>
          <w:p w14:paraId="7A286214">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113</w:t>
            </w:r>
          </w:p>
        </w:tc>
        <w:tc>
          <w:tcPr>
            <w:tcW w:w="5447" w:type="dxa"/>
            <w:vAlign w:val="center"/>
          </w:tcPr>
          <w:p w14:paraId="00402BE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小型水库安全监督和防汛监督管理</w:t>
            </w:r>
          </w:p>
        </w:tc>
        <w:tc>
          <w:tcPr>
            <w:tcW w:w="7989" w:type="dxa"/>
            <w:vAlign w:val="center"/>
          </w:tcPr>
          <w:p w14:paraId="1110A9C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工作方式：明确小型水库管护主体，争取隐患整改资金，进行安全鉴定工作，及时开展除险加固或报废。</w:t>
            </w:r>
          </w:p>
        </w:tc>
      </w:tr>
      <w:tr w14:paraId="31D7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39" w:type="dxa"/>
            <w:vAlign w:val="center"/>
          </w:tcPr>
          <w:p w14:paraId="18D1631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114</w:t>
            </w:r>
          </w:p>
        </w:tc>
        <w:tc>
          <w:tcPr>
            <w:tcW w:w="5447" w:type="dxa"/>
            <w:vAlign w:val="center"/>
          </w:tcPr>
          <w:p w14:paraId="0A0371E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对在江河、湖泊、水库、运河、渠道内弃置、堆放阻碍行洪的物体和种植阻碍行洪的林木及高秆作物的处罚</w:t>
            </w:r>
          </w:p>
        </w:tc>
        <w:tc>
          <w:tcPr>
            <w:tcW w:w="7989" w:type="dxa"/>
            <w:vAlign w:val="center"/>
          </w:tcPr>
          <w:p w14:paraId="42C6F07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工作方式：发现线索进行核实，依据职权责令停止违法行为，限期清除障碍或采取补救措施，并依法进行处罚。</w:t>
            </w:r>
          </w:p>
        </w:tc>
      </w:tr>
      <w:tr w14:paraId="4CF8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39" w:type="dxa"/>
            <w:vAlign w:val="center"/>
          </w:tcPr>
          <w:p w14:paraId="43F90C3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color w:val="000000"/>
                <w:kern w:val="0"/>
                <w:sz w:val="24"/>
                <w:szCs w:val="24"/>
              </w:rPr>
              <w:t>11</w:t>
            </w:r>
            <w:r>
              <w:rPr>
                <w:rFonts w:hint="eastAsia" w:ascii="Times New Roman" w:hAnsi="Times New Roman" w:eastAsia="仿宋_GB2312" w:cs="Times New Roman"/>
                <w:color w:val="000000"/>
                <w:kern w:val="0"/>
                <w:sz w:val="24"/>
                <w:szCs w:val="24"/>
                <w:lang w:val="en-US" w:eastAsia="zh-CN"/>
              </w:rPr>
              <w:t>5</w:t>
            </w:r>
          </w:p>
        </w:tc>
        <w:tc>
          <w:tcPr>
            <w:tcW w:w="5447" w:type="dxa"/>
            <w:vAlign w:val="center"/>
          </w:tcPr>
          <w:p w14:paraId="6A23D08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对破坏、侵占、毁损堤防、水闸、护岸、抽水站、排水渠系等防洪工程和水文、通信设施以及防汛备用的器材、物料的处罚</w:t>
            </w:r>
          </w:p>
        </w:tc>
        <w:tc>
          <w:tcPr>
            <w:tcW w:w="7989" w:type="dxa"/>
            <w:vAlign w:val="center"/>
          </w:tcPr>
          <w:p w14:paraId="095AE3D5">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工作方式：加强日常监管，对发现</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问题线索进行核实，责令停止违法行为，采取补救措施，并依法进行处罚。</w:t>
            </w:r>
          </w:p>
        </w:tc>
      </w:tr>
      <w:tr w14:paraId="5778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39" w:type="dxa"/>
            <w:vAlign w:val="center"/>
          </w:tcPr>
          <w:p w14:paraId="7E825EFE">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116</w:t>
            </w:r>
          </w:p>
        </w:tc>
        <w:tc>
          <w:tcPr>
            <w:tcW w:w="5447" w:type="dxa"/>
            <w:vAlign w:val="center"/>
          </w:tcPr>
          <w:p w14:paraId="70B6B59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对占用水库库容，在堤防、护堤地挖筑坑塘的处罚</w:t>
            </w:r>
          </w:p>
        </w:tc>
        <w:tc>
          <w:tcPr>
            <w:tcW w:w="7989" w:type="dxa"/>
            <w:vAlign w:val="center"/>
          </w:tcPr>
          <w:p w14:paraId="1BB85630">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工作方式：加强日常监管，对发现</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问题线索进行核实，责令停止违法行为，排除阻碍或采取补救措施，并依法进行处罚。</w:t>
            </w:r>
          </w:p>
        </w:tc>
      </w:tr>
      <w:tr w14:paraId="5181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58ED3B51">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117</w:t>
            </w:r>
          </w:p>
        </w:tc>
        <w:tc>
          <w:tcPr>
            <w:tcW w:w="5447" w:type="dxa"/>
            <w:vAlign w:val="center"/>
          </w:tcPr>
          <w:p w14:paraId="7A10E043">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对未经批准利用河道、国有水库从事养殖、旅游、餐饮等活动的处罚</w:t>
            </w:r>
          </w:p>
        </w:tc>
        <w:tc>
          <w:tcPr>
            <w:tcW w:w="7989" w:type="dxa"/>
            <w:vAlign w:val="center"/>
          </w:tcPr>
          <w:p w14:paraId="5B5A2F5B">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承接部门：县水利局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工作方式：加强宣传教育和日常监管，对发现</w:t>
            </w:r>
            <w:r>
              <w:rPr>
                <w:rFonts w:hint="eastAsia" w:ascii="Times New Roman" w:hAnsi="Times New Roman" w:eastAsia="仿宋_GB2312" w:cs="Times New Roman"/>
                <w:color w:val="000000"/>
                <w:kern w:val="0"/>
                <w:sz w:val="24"/>
                <w:szCs w:val="24"/>
                <w:lang w:eastAsia="zh-CN"/>
              </w:rPr>
              <w:t>的</w:t>
            </w:r>
            <w:r>
              <w:rPr>
                <w:rFonts w:ascii="Times New Roman" w:hAnsi="Times New Roman" w:eastAsia="仿宋_GB2312" w:cs="Times New Roman"/>
                <w:color w:val="000000"/>
                <w:kern w:val="0"/>
                <w:sz w:val="24"/>
                <w:szCs w:val="24"/>
              </w:rPr>
              <w:t>问题线索进行核实，限期改正，逾期或拒不改正的，依法进行处罚。</w:t>
            </w:r>
          </w:p>
        </w:tc>
      </w:tr>
      <w:tr w14:paraId="2CB7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556F612E">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十六、文化和旅游领域（3项）</w:t>
            </w:r>
          </w:p>
        </w:tc>
      </w:tr>
      <w:tr w14:paraId="782A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F08F58C">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118</w:t>
            </w:r>
          </w:p>
        </w:tc>
        <w:tc>
          <w:tcPr>
            <w:tcW w:w="5447" w:type="dxa"/>
            <w:vAlign w:val="center"/>
          </w:tcPr>
          <w:p w14:paraId="4189DC9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旅游纠纷行政调解</w:t>
            </w:r>
          </w:p>
        </w:tc>
        <w:tc>
          <w:tcPr>
            <w:tcW w:w="7989" w:type="dxa"/>
            <w:vAlign w:val="center"/>
          </w:tcPr>
          <w:p w14:paraId="2548FDC2">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工作方式：受理</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调查核实，组织调解，结案归档。</w:t>
            </w:r>
          </w:p>
        </w:tc>
      </w:tr>
      <w:tr w14:paraId="373D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9" w:type="dxa"/>
            <w:vAlign w:val="center"/>
          </w:tcPr>
          <w:p w14:paraId="65A923D9">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119</w:t>
            </w:r>
          </w:p>
        </w:tc>
        <w:tc>
          <w:tcPr>
            <w:tcW w:w="5447" w:type="dxa"/>
            <w:vAlign w:val="center"/>
          </w:tcPr>
          <w:p w14:paraId="1848C49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对娱乐场所未按照规定建立从业人员名簿、营业日志的处罚</w:t>
            </w:r>
          </w:p>
        </w:tc>
        <w:tc>
          <w:tcPr>
            <w:tcW w:w="7989" w:type="dxa"/>
            <w:vAlign w:val="center"/>
          </w:tcPr>
          <w:p w14:paraId="5125900C">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工作方式：加强日常监管，督促娱乐场所按照规定建立从业人员名簿、营业日志</w:t>
            </w:r>
            <w:r>
              <w:rPr>
                <w:rFonts w:hint="eastAsia" w:ascii="Times New Roman" w:hAnsi="Times New Roman" w:eastAsia="仿宋_GB2312" w:cs="Times New Roman"/>
                <w:color w:val="000000"/>
                <w:kern w:val="0"/>
                <w:sz w:val="24"/>
                <w:szCs w:val="24"/>
                <w:lang w:eastAsia="zh-CN"/>
              </w:rPr>
              <w:t>，</w:t>
            </w:r>
            <w:r>
              <w:rPr>
                <w:rFonts w:ascii="Times New Roman" w:hAnsi="Times New Roman" w:eastAsia="仿宋_GB2312" w:cs="Times New Roman"/>
                <w:color w:val="000000"/>
                <w:kern w:val="0"/>
                <w:sz w:val="24"/>
                <w:szCs w:val="24"/>
              </w:rPr>
              <w:t>并悬挂于显著位置，对未按照规定要求落实的，依法进行查处。</w:t>
            </w:r>
          </w:p>
        </w:tc>
      </w:tr>
      <w:tr w14:paraId="51E3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39" w:type="dxa"/>
            <w:vAlign w:val="center"/>
          </w:tcPr>
          <w:p w14:paraId="17D79716">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120</w:t>
            </w:r>
          </w:p>
        </w:tc>
        <w:tc>
          <w:tcPr>
            <w:tcW w:w="5447" w:type="dxa"/>
            <w:vAlign w:val="center"/>
          </w:tcPr>
          <w:p w14:paraId="202E940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对娱乐场所未在显著位置悬挂娱乐经营许可证、未成年人禁入或者限入标志，或标志未注明举报电话的处罚</w:t>
            </w:r>
          </w:p>
        </w:tc>
        <w:tc>
          <w:tcPr>
            <w:tcW w:w="7989" w:type="dxa"/>
            <w:vAlign w:val="center"/>
          </w:tcPr>
          <w:p w14:paraId="27BB88F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承接部门：县文化广电和旅游局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工作方式：加强日常监管，督促娱乐场所在显著位置悬挂娱乐经营许可证、张贴未成年人禁入</w:t>
            </w:r>
            <w:r>
              <w:rPr>
                <w:rFonts w:hint="eastAsia" w:ascii="Times New Roman" w:hAnsi="Times New Roman" w:eastAsia="仿宋_GB2312" w:cs="Times New Roman"/>
                <w:color w:val="000000"/>
                <w:kern w:val="0"/>
                <w:sz w:val="24"/>
                <w:szCs w:val="24"/>
              </w:rPr>
              <w:t>或者限入</w:t>
            </w:r>
            <w:r>
              <w:rPr>
                <w:rFonts w:ascii="Times New Roman" w:hAnsi="Times New Roman" w:eastAsia="仿宋_GB2312" w:cs="Times New Roman"/>
                <w:color w:val="000000"/>
                <w:kern w:val="0"/>
                <w:sz w:val="24"/>
                <w:szCs w:val="24"/>
              </w:rPr>
              <w:t>标志和举报电话，对未按照规定要求落实的，依法进行查处。</w:t>
            </w:r>
          </w:p>
        </w:tc>
      </w:tr>
      <w:tr w14:paraId="3BB2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0AF09222">
            <w:pPr>
              <w:keepNext w:val="0"/>
              <w:keepLines w:val="0"/>
              <w:pageBreakBefore w:val="0"/>
              <w:widowControl w:val="0"/>
              <w:kinsoku/>
              <w:wordWrap/>
              <w:overflowPunct w:val="0"/>
              <w:topLinePunct w:val="0"/>
              <w:autoSpaceDE/>
              <w:autoSpaceDN/>
              <w:bidi w:val="0"/>
              <w:adjustRightInd/>
              <w:snapToGrid/>
              <w:spacing w:line="320" w:lineRule="exact"/>
              <w:rPr>
                <w:rFonts w:hint="eastAsia" w:ascii="Times New Roman" w:hAnsi="Times New Roman" w:eastAsia="黑体" w:cs="Times New Roman"/>
                <w:sz w:val="24"/>
                <w:szCs w:val="24"/>
                <w:lang w:eastAsia="zh-CN"/>
              </w:rPr>
            </w:pPr>
            <w:r>
              <w:rPr>
                <w:rFonts w:ascii="Times New Roman" w:hAnsi="Times New Roman" w:eastAsia="黑体" w:cs="Times New Roman"/>
                <w:sz w:val="24"/>
                <w:szCs w:val="24"/>
              </w:rPr>
              <w:t>十七、医疗保障领域（4项</w:t>
            </w:r>
            <w:r>
              <w:rPr>
                <w:rFonts w:hint="eastAsia" w:ascii="Times New Roman" w:hAnsi="Times New Roman" w:eastAsia="黑体" w:cs="Times New Roman"/>
                <w:sz w:val="24"/>
                <w:szCs w:val="24"/>
                <w:lang w:eastAsia="zh-CN"/>
              </w:rPr>
              <w:t>）</w:t>
            </w:r>
          </w:p>
        </w:tc>
      </w:tr>
      <w:tr w14:paraId="0712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762DEA5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121</w:t>
            </w:r>
          </w:p>
        </w:tc>
        <w:tc>
          <w:tcPr>
            <w:tcW w:w="5447" w:type="dxa"/>
            <w:vAlign w:val="center"/>
          </w:tcPr>
          <w:p w14:paraId="760C1A7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城乡居民基本医疗保险已缴费人员统计</w:t>
            </w:r>
          </w:p>
        </w:tc>
        <w:tc>
          <w:tcPr>
            <w:tcW w:w="7989" w:type="dxa"/>
            <w:vAlign w:val="center"/>
          </w:tcPr>
          <w:p w14:paraId="4CDCE67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承接部门：县医疗保障局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工作方式：医保部门及时对接税务部门获取缴费人员信息，并通过系统数据比对做好统计工作。</w:t>
            </w:r>
          </w:p>
        </w:tc>
      </w:tr>
      <w:tr w14:paraId="0871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7D484267">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122</w:t>
            </w:r>
          </w:p>
        </w:tc>
        <w:tc>
          <w:tcPr>
            <w:tcW w:w="5447" w:type="dxa"/>
            <w:vAlign w:val="center"/>
          </w:tcPr>
          <w:p w14:paraId="12C8C48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对城乡居民基本医疗保险参保扩面指标的考核</w:t>
            </w:r>
          </w:p>
        </w:tc>
        <w:tc>
          <w:tcPr>
            <w:tcW w:w="7989" w:type="dxa"/>
            <w:vAlign w:val="center"/>
          </w:tcPr>
          <w:p w14:paraId="5B53C59E">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落实党中央精简优化基层考核有关要求，不再对乡镇（街道）进行考核。</w:t>
            </w:r>
          </w:p>
        </w:tc>
      </w:tr>
      <w:tr w14:paraId="2720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6A9C8D67">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123</w:t>
            </w:r>
          </w:p>
        </w:tc>
        <w:tc>
          <w:tcPr>
            <w:tcW w:w="5447" w:type="dxa"/>
            <w:vAlign w:val="center"/>
          </w:tcPr>
          <w:p w14:paraId="4F327117">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对完成医保码签发任务指标的考核</w:t>
            </w:r>
          </w:p>
        </w:tc>
        <w:tc>
          <w:tcPr>
            <w:tcW w:w="7989" w:type="dxa"/>
            <w:vAlign w:val="center"/>
          </w:tcPr>
          <w:p w14:paraId="72F9FA0A">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落实党中央精简优化基层考核有关要求，不再对乡镇（街道）进行考核。</w:t>
            </w:r>
          </w:p>
        </w:tc>
      </w:tr>
      <w:tr w14:paraId="11AD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7B947CEA">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124</w:t>
            </w:r>
          </w:p>
        </w:tc>
        <w:tc>
          <w:tcPr>
            <w:tcW w:w="5447" w:type="dxa"/>
            <w:vAlign w:val="center"/>
          </w:tcPr>
          <w:p w14:paraId="47FD4641">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开展医保公共服务平台和全国医疗保险服务窗口示范点创建</w:t>
            </w:r>
          </w:p>
        </w:tc>
        <w:tc>
          <w:tcPr>
            <w:tcW w:w="7989" w:type="dxa"/>
            <w:vAlign w:val="center"/>
          </w:tcPr>
          <w:p w14:paraId="06DAD278">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落实党中央为基层减负有关要求，不再开展此项工作。</w:t>
            </w:r>
          </w:p>
        </w:tc>
      </w:tr>
      <w:tr w14:paraId="23D2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5" w:type="dxa"/>
            <w:gridSpan w:val="3"/>
            <w:vAlign w:val="center"/>
          </w:tcPr>
          <w:p w14:paraId="5DEBEF85">
            <w:pPr>
              <w:keepNext w:val="0"/>
              <w:keepLines w:val="0"/>
              <w:pageBreakBefore w:val="0"/>
              <w:widowControl w:val="0"/>
              <w:kinsoku/>
              <w:wordWrap/>
              <w:overflowPunct w:val="0"/>
              <w:topLinePunct w:val="0"/>
              <w:autoSpaceDE/>
              <w:autoSpaceDN/>
              <w:bidi w:val="0"/>
              <w:adjustRightInd/>
              <w:snapToGrid/>
              <w:spacing w:line="320" w:lineRule="exact"/>
              <w:rPr>
                <w:rFonts w:ascii="Times New Roman" w:hAnsi="Times New Roman" w:eastAsia="仿宋_GB2312" w:cs="Times New Roman"/>
                <w:sz w:val="24"/>
                <w:szCs w:val="24"/>
              </w:rPr>
            </w:pPr>
            <w:r>
              <w:rPr>
                <w:rFonts w:ascii="Times New Roman" w:hAnsi="Times New Roman" w:eastAsia="黑体" w:cs="Times New Roman"/>
                <w:sz w:val="24"/>
                <w:szCs w:val="24"/>
              </w:rPr>
              <w:t>十八、城市管理领域（2项）</w:t>
            </w:r>
          </w:p>
        </w:tc>
      </w:tr>
      <w:tr w14:paraId="25F2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7CFFC85F">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125</w:t>
            </w:r>
          </w:p>
        </w:tc>
        <w:tc>
          <w:tcPr>
            <w:tcW w:w="5447" w:type="dxa"/>
            <w:vAlign w:val="center"/>
          </w:tcPr>
          <w:p w14:paraId="7C7D53C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对处置建筑垃圾的单位在运输建筑垃圾过程中沿途丢弃、遗撒建筑垃圾的处罚</w:t>
            </w:r>
          </w:p>
        </w:tc>
        <w:tc>
          <w:tcPr>
            <w:tcW w:w="7989" w:type="dxa"/>
            <w:vAlign w:val="center"/>
          </w:tcPr>
          <w:p w14:paraId="7002D7DF">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3. 开展夜间常态化执法检查，对夜间违规施工、擅自处置渣土、运输车辆不密闭造成渣土撒落等违法违规行为，一经发现严肃查处。</w:t>
            </w:r>
          </w:p>
        </w:tc>
      </w:tr>
      <w:tr w14:paraId="536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9" w:type="dxa"/>
            <w:vAlign w:val="center"/>
          </w:tcPr>
          <w:p w14:paraId="23409C95">
            <w:pPr>
              <w:keepNext w:val="0"/>
              <w:keepLines w:val="0"/>
              <w:pageBreakBefore w:val="0"/>
              <w:widowControl w:val="0"/>
              <w:kinsoku/>
              <w:wordWrap/>
              <w:overflowPunct w:val="0"/>
              <w:topLinePunct w:val="0"/>
              <w:autoSpaceDE/>
              <w:autoSpaceDN/>
              <w:bidi w:val="0"/>
              <w:adjustRightInd/>
              <w:snapToGrid/>
              <w:spacing w:line="32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126</w:t>
            </w:r>
          </w:p>
        </w:tc>
        <w:tc>
          <w:tcPr>
            <w:tcW w:w="5447" w:type="dxa"/>
            <w:vAlign w:val="center"/>
          </w:tcPr>
          <w:p w14:paraId="719D0E76">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对在建筑物、构筑物、设施、道路、商铺门窗以及树木上涂写、刻画、张贴的处罚</w:t>
            </w:r>
          </w:p>
        </w:tc>
        <w:tc>
          <w:tcPr>
            <w:tcW w:w="7989" w:type="dxa"/>
            <w:vAlign w:val="center"/>
          </w:tcPr>
          <w:p w14:paraId="169C0C04">
            <w:pPr>
              <w:keepNext w:val="0"/>
              <w:keepLines w:val="0"/>
              <w:pageBreakBefore w:val="0"/>
              <w:widowControl w:val="0"/>
              <w:kinsoku/>
              <w:wordWrap/>
              <w:overflowPunct w:val="0"/>
              <w:topLinePunct w:val="0"/>
              <w:autoSpaceDE/>
              <w:autoSpaceDN/>
              <w:bidi w:val="0"/>
              <w:adjustRightInd/>
              <w:snapToGrid/>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rPr>
              <w:t>承接部门：县城市管理局</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工作方式：加强维持市容环境秩序的宣传引导，开展有碍市容秩序行为排查，对移交线索受理核实，对巡查中发现涂写、刻画、张贴等问题时，先进行铲除或覆盖，同时责令对方整改，对拒不整改的予以处罚。</w:t>
            </w:r>
          </w:p>
        </w:tc>
      </w:tr>
    </w:tbl>
    <w:p w14:paraId="1848F082">
      <w:pPr>
        <w:spacing w:line="20" w:lineRule="exact"/>
        <w:rPr>
          <w:rFonts w:ascii="Times New Roman" w:hAnsi="Times New Roman" w:eastAsia="方正小标宋简体" w:cs="Times New Roman"/>
          <w:sz w:val="44"/>
          <w:szCs w:val="44"/>
        </w:rPr>
      </w:pPr>
    </w:p>
    <w:sectPr>
      <w:footerReference r:id="rId3" w:type="default"/>
      <w:pgSz w:w="16838" w:h="11906" w:orient="landscape"/>
      <w:pgMar w:top="1418" w:right="1418" w:bottom="1418"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16780267"/>
      <w:docPartObj>
        <w:docPartGallery w:val="autotext"/>
      </w:docPartObj>
    </w:sdtPr>
    <w:sdtEndPr>
      <w:rPr>
        <w:rFonts w:ascii="Times New Roman" w:hAnsi="Times New Roman"/>
        <w:sz w:val="28"/>
        <w:szCs w:val="28"/>
      </w:rPr>
    </w:sdtEndPr>
    <w:sdtContent>
      <w:p w14:paraId="77741339">
        <w:pPr>
          <w:pStyle w:val="4"/>
          <w:jc w:val="center"/>
          <w:rPr>
            <w:rFonts w:ascii="Times New Roman" w:hAnsi="Times New Roman"/>
            <w:sz w:val="28"/>
            <w:szCs w:val="28"/>
          </w:rPr>
        </w:pPr>
        <w:r>
          <w:rPr>
            <w:rFonts w:hint="eastAsia" w:ascii="Times New Roman" w:hAnsi="Times New Roman"/>
            <w:sz w:val="28"/>
            <w:szCs w:val="28"/>
            <w:lang w:eastAsia="zh-CN"/>
          </w:rPr>
          <w:t>—</w:t>
        </w: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hint="eastAsia" w:ascii="Times New Roman" w:hAnsi="Times New Roman"/>
            <w:sz w:val="28"/>
            <w:szCs w:val="28"/>
          </w:rPr>
          <w:t xml:space="preserve"> </w:t>
        </w:r>
        <w:r>
          <w:rPr>
            <w:rFonts w:hint="eastAsia" w:ascii="Times New Roman" w:hAnsi="Times New Roman"/>
            <w:sz w:val="28"/>
            <w:szCs w:val="28"/>
            <w:lang w:eastAsia="zh-CN"/>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0OTg4OWU2NzBiNzBjNTc3MDA1ODhmYmQ0Y2NjY2QifQ=="/>
  </w:docVars>
  <w:rsids>
    <w:rsidRoot w:val="00BD5341"/>
    <w:rsid w:val="00015DA5"/>
    <w:rsid w:val="00026F5F"/>
    <w:rsid w:val="0006326C"/>
    <w:rsid w:val="00097341"/>
    <w:rsid w:val="000E68F3"/>
    <w:rsid w:val="000E7129"/>
    <w:rsid w:val="00127557"/>
    <w:rsid w:val="0012762B"/>
    <w:rsid w:val="0015639D"/>
    <w:rsid w:val="001B244B"/>
    <w:rsid w:val="001F1D14"/>
    <w:rsid w:val="002147AC"/>
    <w:rsid w:val="00216915"/>
    <w:rsid w:val="00277412"/>
    <w:rsid w:val="002A3202"/>
    <w:rsid w:val="002A43CA"/>
    <w:rsid w:val="002E23A7"/>
    <w:rsid w:val="002F1D22"/>
    <w:rsid w:val="00367E78"/>
    <w:rsid w:val="00374902"/>
    <w:rsid w:val="00396AD7"/>
    <w:rsid w:val="003C75DB"/>
    <w:rsid w:val="0049170D"/>
    <w:rsid w:val="004D7A08"/>
    <w:rsid w:val="004F3DE9"/>
    <w:rsid w:val="00500B6B"/>
    <w:rsid w:val="0050759D"/>
    <w:rsid w:val="00514C16"/>
    <w:rsid w:val="005870B6"/>
    <w:rsid w:val="006038A2"/>
    <w:rsid w:val="00603F0C"/>
    <w:rsid w:val="00631921"/>
    <w:rsid w:val="006602D6"/>
    <w:rsid w:val="00674116"/>
    <w:rsid w:val="006827D8"/>
    <w:rsid w:val="006B0D40"/>
    <w:rsid w:val="006C37AC"/>
    <w:rsid w:val="00731D79"/>
    <w:rsid w:val="00740A27"/>
    <w:rsid w:val="007703CA"/>
    <w:rsid w:val="00783FF6"/>
    <w:rsid w:val="007C017C"/>
    <w:rsid w:val="007D35DB"/>
    <w:rsid w:val="007E17F8"/>
    <w:rsid w:val="008122A8"/>
    <w:rsid w:val="008D4F64"/>
    <w:rsid w:val="008E3204"/>
    <w:rsid w:val="00907CB1"/>
    <w:rsid w:val="009121A3"/>
    <w:rsid w:val="00932685"/>
    <w:rsid w:val="00972FBD"/>
    <w:rsid w:val="009745C3"/>
    <w:rsid w:val="009A4510"/>
    <w:rsid w:val="009B2EE0"/>
    <w:rsid w:val="009B71EA"/>
    <w:rsid w:val="009D15F1"/>
    <w:rsid w:val="009E79BA"/>
    <w:rsid w:val="009F0D9C"/>
    <w:rsid w:val="009F58B9"/>
    <w:rsid w:val="00A019F1"/>
    <w:rsid w:val="00A35557"/>
    <w:rsid w:val="00A41532"/>
    <w:rsid w:val="00A6375B"/>
    <w:rsid w:val="00AB2090"/>
    <w:rsid w:val="00AD4AD7"/>
    <w:rsid w:val="00B0360F"/>
    <w:rsid w:val="00B1257F"/>
    <w:rsid w:val="00B41B60"/>
    <w:rsid w:val="00B61D33"/>
    <w:rsid w:val="00BB060F"/>
    <w:rsid w:val="00BC3B46"/>
    <w:rsid w:val="00BC3DB0"/>
    <w:rsid w:val="00BD5341"/>
    <w:rsid w:val="00BE5819"/>
    <w:rsid w:val="00BF0D4D"/>
    <w:rsid w:val="00C101B4"/>
    <w:rsid w:val="00C12A38"/>
    <w:rsid w:val="00C15C29"/>
    <w:rsid w:val="00C63A33"/>
    <w:rsid w:val="00C74E3D"/>
    <w:rsid w:val="00C85C25"/>
    <w:rsid w:val="00CA2BC9"/>
    <w:rsid w:val="00CE4845"/>
    <w:rsid w:val="00D969C3"/>
    <w:rsid w:val="00DE078A"/>
    <w:rsid w:val="00DF247B"/>
    <w:rsid w:val="00DF507C"/>
    <w:rsid w:val="00E249E7"/>
    <w:rsid w:val="00E32D74"/>
    <w:rsid w:val="00E549EA"/>
    <w:rsid w:val="00E60C44"/>
    <w:rsid w:val="00E62AE6"/>
    <w:rsid w:val="00EA15D7"/>
    <w:rsid w:val="00ED1C4A"/>
    <w:rsid w:val="00EF5F75"/>
    <w:rsid w:val="00EF6D61"/>
    <w:rsid w:val="00F254B0"/>
    <w:rsid w:val="00FE2337"/>
    <w:rsid w:val="00FE728E"/>
    <w:rsid w:val="03CB7028"/>
    <w:rsid w:val="05B46610"/>
    <w:rsid w:val="07D50AA6"/>
    <w:rsid w:val="0A122902"/>
    <w:rsid w:val="0A373B2A"/>
    <w:rsid w:val="0AE62854"/>
    <w:rsid w:val="0D612646"/>
    <w:rsid w:val="0EAE203B"/>
    <w:rsid w:val="119307DB"/>
    <w:rsid w:val="12E74EE4"/>
    <w:rsid w:val="13421B62"/>
    <w:rsid w:val="13E44423"/>
    <w:rsid w:val="13FC2B54"/>
    <w:rsid w:val="16F75DB3"/>
    <w:rsid w:val="17543053"/>
    <w:rsid w:val="17FA3226"/>
    <w:rsid w:val="188449CB"/>
    <w:rsid w:val="19C91969"/>
    <w:rsid w:val="19D31F8F"/>
    <w:rsid w:val="1AD65FB2"/>
    <w:rsid w:val="1C5A5AC7"/>
    <w:rsid w:val="1D8612C3"/>
    <w:rsid w:val="1D950CB0"/>
    <w:rsid w:val="21C67E02"/>
    <w:rsid w:val="239A65F5"/>
    <w:rsid w:val="2483337D"/>
    <w:rsid w:val="262964FC"/>
    <w:rsid w:val="271472F1"/>
    <w:rsid w:val="2A74395F"/>
    <w:rsid w:val="2B470C66"/>
    <w:rsid w:val="2B896186"/>
    <w:rsid w:val="2BD5034F"/>
    <w:rsid w:val="2BDF40E3"/>
    <w:rsid w:val="2C0B1779"/>
    <w:rsid w:val="2C521827"/>
    <w:rsid w:val="33716AAF"/>
    <w:rsid w:val="33F66DA1"/>
    <w:rsid w:val="35D17B99"/>
    <w:rsid w:val="377C7554"/>
    <w:rsid w:val="396B64A4"/>
    <w:rsid w:val="39BC2DA7"/>
    <w:rsid w:val="39CF0F43"/>
    <w:rsid w:val="3D112A25"/>
    <w:rsid w:val="3E964782"/>
    <w:rsid w:val="3F330BB3"/>
    <w:rsid w:val="3F7F76F0"/>
    <w:rsid w:val="3F9F810E"/>
    <w:rsid w:val="3FF9BA7B"/>
    <w:rsid w:val="41F670F3"/>
    <w:rsid w:val="427710F8"/>
    <w:rsid w:val="42F956A8"/>
    <w:rsid w:val="4409724B"/>
    <w:rsid w:val="448919A2"/>
    <w:rsid w:val="44B21CE6"/>
    <w:rsid w:val="44CB6C51"/>
    <w:rsid w:val="45712D55"/>
    <w:rsid w:val="45916089"/>
    <w:rsid w:val="45D53E29"/>
    <w:rsid w:val="45D746D7"/>
    <w:rsid w:val="478A6A2E"/>
    <w:rsid w:val="4ABD07DF"/>
    <w:rsid w:val="4D9A6532"/>
    <w:rsid w:val="4E674515"/>
    <w:rsid w:val="4E7E28EE"/>
    <w:rsid w:val="4EE06F77"/>
    <w:rsid w:val="50444454"/>
    <w:rsid w:val="511B51C5"/>
    <w:rsid w:val="55367D53"/>
    <w:rsid w:val="577D65CE"/>
    <w:rsid w:val="5A11196A"/>
    <w:rsid w:val="5BB1635F"/>
    <w:rsid w:val="5CAC5787"/>
    <w:rsid w:val="5EFB8BE7"/>
    <w:rsid w:val="5F371663"/>
    <w:rsid w:val="5FAB0B27"/>
    <w:rsid w:val="5FE24921"/>
    <w:rsid w:val="63987E74"/>
    <w:rsid w:val="659C46CE"/>
    <w:rsid w:val="664A4F92"/>
    <w:rsid w:val="666C4C67"/>
    <w:rsid w:val="6677E349"/>
    <w:rsid w:val="66FFB6B8"/>
    <w:rsid w:val="67661680"/>
    <w:rsid w:val="69151320"/>
    <w:rsid w:val="696977F1"/>
    <w:rsid w:val="6BFABAA5"/>
    <w:rsid w:val="6C204002"/>
    <w:rsid w:val="6CBB0B45"/>
    <w:rsid w:val="6D7A144A"/>
    <w:rsid w:val="6DEF3BEF"/>
    <w:rsid w:val="6DF1E576"/>
    <w:rsid w:val="6F7E42D6"/>
    <w:rsid w:val="6F9E2902"/>
    <w:rsid w:val="6FE23626"/>
    <w:rsid w:val="6FE32EFA"/>
    <w:rsid w:val="705D7E21"/>
    <w:rsid w:val="71ABF836"/>
    <w:rsid w:val="71CB1E97"/>
    <w:rsid w:val="73876A1B"/>
    <w:rsid w:val="73BD6CD2"/>
    <w:rsid w:val="73E84F83"/>
    <w:rsid w:val="7559A13D"/>
    <w:rsid w:val="75C81E5C"/>
    <w:rsid w:val="75FFA98C"/>
    <w:rsid w:val="7684003B"/>
    <w:rsid w:val="776D3F10"/>
    <w:rsid w:val="77BBA144"/>
    <w:rsid w:val="77DF6C65"/>
    <w:rsid w:val="7894301E"/>
    <w:rsid w:val="7A232871"/>
    <w:rsid w:val="7B1F4AD9"/>
    <w:rsid w:val="7B75102A"/>
    <w:rsid w:val="7BC59556"/>
    <w:rsid w:val="7BFFEA8B"/>
    <w:rsid w:val="7CEF376C"/>
    <w:rsid w:val="7D7EFC9C"/>
    <w:rsid w:val="7DAD97F4"/>
    <w:rsid w:val="7DDDCCE6"/>
    <w:rsid w:val="7DFFAB8F"/>
    <w:rsid w:val="7E991353"/>
    <w:rsid w:val="7EDF82DA"/>
    <w:rsid w:val="7EF40C80"/>
    <w:rsid w:val="7F7D0D20"/>
    <w:rsid w:val="7F7FC918"/>
    <w:rsid w:val="7F81B92E"/>
    <w:rsid w:val="7FA60BBF"/>
    <w:rsid w:val="7FAE6976"/>
    <w:rsid w:val="7FBB897C"/>
    <w:rsid w:val="7FCF3FAC"/>
    <w:rsid w:val="7FD53CED"/>
    <w:rsid w:val="7FDF885E"/>
    <w:rsid w:val="7FF3C715"/>
    <w:rsid w:val="7FF71C0F"/>
    <w:rsid w:val="7FFDCFAF"/>
    <w:rsid w:val="7FFF688A"/>
    <w:rsid w:val="7FFFF379"/>
    <w:rsid w:val="8ECD7D68"/>
    <w:rsid w:val="9E790C42"/>
    <w:rsid w:val="9EFE9BB1"/>
    <w:rsid w:val="9F5D8D44"/>
    <w:rsid w:val="9F67C61C"/>
    <w:rsid w:val="9FEE4DDE"/>
    <w:rsid w:val="A9F973BB"/>
    <w:rsid w:val="ABAE0ADE"/>
    <w:rsid w:val="AEFE26F6"/>
    <w:rsid w:val="B5FE1C59"/>
    <w:rsid w:val="B7EE2250"/>
    <w:rsid w:val="BB3A483E"/>
    <w:rsid w:val="BC77472B"/>
    <w:rsid w:val="BD7F22B1"/>
    <w:rsid w:val="BDFF4B2B"/>
    <w:rsid w:val="BFB4A21A"/>
    <w:rsid w:val="BFF582F9"/>
    <w:rsid w:val="CFFA7E13"/>
    <w:rsid w:val="D7BC6460"/>
    <w:rsid w:val="D7FDB8A2"/>
    <w:rsid w:val="DAFEA26F"/>
    <w:rsid w:val="DBF55E48"/>
    <w:rsid w:val="DBFFF8D9"/>
    <w:rsid w:val="DDDA68E0"/>
    <w:rsid w:val="DDFD66F0"/>
    <w:rsid w:val="DF7BCBF4"/>
    <w:rsid w:val="E2BF10B7"/>
    <w:rsid w:val="E33DD9E2"/>
    <w:rsid w:val="E7FFF4CE"/>
    <w:rsid w:val="EBEBE550"/>
    <w:rsid w:val="EED6627E"/>
    <w:rsid w:val="EF7E7C9C"/>
    <w:rsid w:val="EFECCD43"/>
    <w:rsid w:val="F2FF4AF1"/>
    <w:rsid w:val="F3C6F278"/>
    <w:rsid w:val="F6FB9CD3"/>
    <w:rsid w:val="F6FFB214"/>
    <w:rsid w:val="FD975A07"/>
    <w:rsid w:val="FDBD5B78"/>
    <w:rsid w:val="FE4FC483"/>
    <w:rsid w:val="FE6FBF12"/>
    <w:rsid w:val="FF72A5AA"/>
    <w:rsid w:val="FF7304CD"/>
    <w:rsid w:val="FF7EF00B"/>
    <w:rsid w:val="FFAF4EB9"/>
    <w:rsid w:val="FFB722AE"/>
    <w:rsid w:val="FFBFBD50"/>
    <w:rsid w:val="FFF3E458"/>
    <w:rsid w:val="FFF9628B"/>
    <w:rsid w:val="FFFC3D8C"/>
    <w:rsid w:val="FFFF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Cs w:val="21"/>
      <w:lang w:eastAsia="en-US"/>
    </w:rPr>
  </w:style>
  <w:style w:type="paragraph" w:styleId="3">
    <w:name w:val="Balloon Text"/>
    <w:basedOn w:val="1"/>
    <w:link w:val="20"/>
    <w:qFormat/>
    <w:uiPriority w:val="0"/>
    <w:rPr>
      <w:sz w:val="18"/>
      <w:szCs w:val="18"/>
    </w:rPr>
  </w:style>
  <w:style w:type="paragraph" w:styleId="4">
    <w:name w:val="footer"/>
    <w:basedOn w:val="1"/>
    <w:link w:val="2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31"/>
    <w:basedOn w:val="8"/>
    <w:qFormat/>
    <w:uiPriority w:val="0"/>
    <w:rPr>
      <w:rFonts w:hint="eastAsia" w:ascii="仿宋_GB2312" w:eastAsia="仿宋_GB2312" w:cs="仿宋_GB2312"/>
      <w:color w:val="000000"/>
      <w:sz w:val="32"/>
      <w:szCs w:val="32"/>
      <w:u w:val="none"/>
    </w:rPr>
  </w:style>
  <w:style w:type="character" w:customStyle="1" w:styleId="10">
    <w:name w:val="font41"/>
    <w:basedOn w:val="8"/>
    <w:qFormat/>
    <w:uiPriority w:val="0"/>
    <w:rPr>
      <w:rFonts w:hint="default" w:ascii="Times New Roman" w:hAnsi="Times New Roman" w:cs="Times New Roman"/>
      <w:color w:val="000000"/>
      <w:sz w:val="32"/>
      <w:szCs w:val="32"/>
      <w:u w:val="none"/>
    </w:rPr>
  </w:style>
  <w:style w:type="character" w:customStyle="1" w:styleId="11">
    <w:name w:val="font11"/>
    <w:basedOn w:val="8"/>
    <w:qFormat/>
    <w:uiPriority w:val="0"/>
    <w:rPr>
      <w:rFonts w:hint="eastAsia" w:ascii="宋体" w:hAnsi="宋体" w:eastAsia="宋体" w:cs="宋体"/>
      <w:color w:val="000000"/>
      <w:sz w:val="32"/>
      <w:szCs w:val="32"/>
      <w:u w:val="none"/>
    </w:rPr>
  </w:style>
  <w:style w:type="character" w:customStyle="1" w:styleId="12">
    <w:name w:val="font61"/>
    <w:basedOn w:val="8"/>
    <w:qFormat/>
    <w:uiPriority w:val="0"/>
    <w:rPr>
      <w:rFonts w:hint="eastAsia" w:ascii="仿宋_GB2312" w:eastAsia="仿宋_GB2312" w:cs="仿宋_GB2312"/>
      <w:color w:val="FF0000"/>
      <w:sz w:val="32"/>
      <w:szCs w:val="32"/>
      <w:u w:val="none"/>
    </w:rPr>
  </w:style>
  <w:style w:type="character" w:customStyle="1" w:styleId="13">
    <w:name w:val="font51"/>
    <w:basedOn w:val="8"/>
    <w:qFormat/>
    <w:uiPriority w:val="0"/>
    <w:rPr>
      <w:rFonts w:hint="default" w:ascii="Times New Roman" w:hAnsi="Times New Roman" w:cs="Times New Roman"/>
      <w:color w:val="000000"/>
      <w:sz w:val="32"/>
      <w:szCs w:val="32"/>
      <w:u w:val="none"/>
    </w:rPr>
  </w:style>
  <w:style w:type="paragraph" w:customStyle="1" w:styleId="14">
    <w:name w:val="Table Text"/>
    <w:basedOn w:val="1"/>
    <w:semiHidden/>
    <w:qFormat/>
    <w:uiPriority w:val="0"/>
    <w:rPr>
      <w:rFonts w:ascii="宋体" w:hAnsi="宋体" w:eastAsia="宋体" w:cs="宋体"/>
      <w:sz w:val="24"/>
      <w:lang w:eastAsia="en-US"/>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21"/>
    <w:basedOn w:val="8"/>
    <w:qFormat/>
    <w:uiPriority w:val="0"/>
    <w:rPr>
      <w:rFonts w:hint="default" w:ascii="Times New Roman" w:hAnsi="Times New Roman" w:cs="Times New Roman"/>
      <w:color w:val="000000"/>
      <w:sz w:val="24"/>
      <w:szCs w:val="24"/>
      <w:u w:val="none"/>
    </w:rPr>
  </w:style>
  <w:style w:type="character" w:customStyle="1" w:styleId="17">
    <w:name w:val="font71"/>
    <w:basedOn w:val="8"/>
    <w:qFormat/>
    <w:uiPriority w:val="0"/>
    <w:rPr>
      <w:rFonts w:hint="eastAsia" w:ascii="宋体" w:hAnsi="宋体" w:eastAsia="宋体" w:cs="宋体"/>
      <w:color w:val="000000"/>
      <w:sz w:val="28"/>
      <w:szCs w:val="28"/>
      <w:u w:val="none"/>
    </w:rPr>
  </w:style>
  <w:style w:type="character" w:customStyle="1" w:styleId="18">
    <w:name w:val="font81"/>
    <w:basedOn w:val="8"/>
    <w:qFormat/>
    <w:uiPriority w:val="0"/>
    <w:rPr>
      <w:rFonts w:hint="eastAsia" w:ascii="仿宋_GB2312" w:eastAsia="仿宋_GB2312" w:cs="仿宋_GB2312"/>
      <w:color w:val="000000"/>
      <w:sz w:val="28"/>
      <w:szCs w:val="28"/>
      <w:u w:val="none"/>
    </w:rPr>
  </w:style>
  <w:style w:type="character" w:customStyle="1" w:styleId="19">
    <w:name w:val="font91"/>
    <w:basedOn w:val="8"/>
    <w:qFormat/>
    <w:uiPriority w:val="0"/>
    <w:rPr>
      <w:rFonts w:hint="default" w:ascii="Times New Roman" w:hAnsi="Times New Roman" w:cs="Times New Roman"/>
      <w:color w:val="000000"/>
      <w:sz w:val="32"/>
      <w:szCs w:val="32"/>
      <w:u w:val="none"/>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21">
    <w:name w:val="页脚 Char"/>
    <w:basedOn w:val="8"/>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77</Pages>
  <Words>314</Words>
  <Characters>421</Characters>
  <Lines>344</Lines>
  <Paragraphs>96</Paragraphs>
  <TotalTime>0</TotalTime>
  <ScaleCrop>false</ScaleCrop>
  <LinksUpToDate>false</LinksUpToDate>
  <CharactersWithSpaces>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2025-07-04T02:05:00Z</dcterms:created>
  <dc:creator>Administrator.PC-20170715FJZO</dc:creator>
  <cp:lastModifiedBy>萌豆</cp:lastModifiedBy>
  <dcterms:modified xsi:type="dcterms:W3CDTF">2025-09-19T09:57:06Z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AFF7D755725E468D8D2AD467661CD7F1_13</vt:lpwstr>
  </property>
</Properties>
</file>