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D3E4D">
      <w:pPr>
        <w:spacing w:line="600" w:lineRule="exact"/>
        <w:rPr>
          <w:rFonts w:ascii="Times New Roman" w:hAnsi="Times New Roman" w:eastAsia="黑体" w:cs="Times New Roman"/>
          <w:color w:val="000000"/>
          <w:kern w:val="0"/>
          <w:sz w:val="32"/>
          <w:szCs w:val="32"/>
        </w:rPr>
      </w:pPr>
      <w:r>
        <w:rPr>
          <w:rFonts w:ascii="Times New Roman" w:hAnsi="黑体" w:eastAsia="黑体" w:cs="Times New Roman"/>
          <w:color w:val="000000"/>
          <w:kern w:val="0"/>
          <w:sz w:val="32"/>
          <w:szCs w:val="32"/>
        </w:rPr>
        <w:t>附件</w:t>
      </w:r>
      <w:r>
        <w:rPr>
          <w:rFonts w:hint="eastAsia" w:ascii="Times New Roman" w:hAnsi="Times New Roman" w:eastAsia="黑体" w:cs="Times New Roman"/>
          <w:color w:val="000000"/>
          <w:kern w:val="0"/>
          <w:sz w:val="32"/>
          <w:szCs w:val="32"/>
        </w:rPr>
        <w:t>6</w:t>
      </w:r>
    </w:p>
    <w:p w14:paraId="1AA61CFE">
      <w:pPr>
        <w:spacing w:line="1400" w:lineRule="exact"/>
        <w:jc w:val="center"/>
        <w:rPr>
          <w:rFonts w:ascii="Times New Roman" w:hAnsi="Times New Roman" w:eastAsia="方正小标宋简体" w:cs="Times New Roman"/>
          <w:color w:val="000000"/>
          <w:kern w:val="0"/>
          <w:sz w:val="44"/>
          <w:szCs w:val="44"/>
        </w:rPr>
      </w:pPr>
    </w:p>
    <w:p w14:paraId="6B84F18E">
      <w:pPr>
        <w:jc w:val="center"/>
        <w:rPr>
          <w:rFonts w:ascii="方正大标宋简体" w:hAnsi="方正大标宋简体" w:eastAsia="方正大标宋简体" w:cs="方正大标宋简体"/>
          <w:color w:val="000000"/>
          <w:kern w:val="0"/>
          <w:sz w:val="80"/>
          <w:szCs w:val="80"/>
        </w:rPr>
      </w:pPr>
      <w:r>
        <w:rPr>
          <w:rFonts w:hint="eastAsia" w:ascii="方正大标宋简体" w:hAnsi="方正大标宋简体" w:eastAsia="方正大标宋简体" w:cs="方正大标宋简体"/>
          <w:color w:val="000000"/>
          <w:kern w:val="0"/>
          <w:sz w:val="80"/>
          <w:szCs w:val="80"/>
        </w:rPr>
        <w:t>河南省洛阳市宜阳县张坞镇</w:t>
      </w:r>
    </w:p>
    <w:p w14:paraId="1CB1B4FD">
      <w:pPr>
        <w:jc w:val="center"/>
        <w:rPr>
          <w:rFonts w:ascii="方正大标宋简体" w:hAnsi="方正大标宋简体" w:eastAsia="方正大标宋简体" w:cs="方正大标宋简体"/>
          <w:color w:val="000000"/>
          <w:kern w:val="0"/>
          <w:sz w:val="80"/>
          <w:szCs w:val="80"/>
        </w:rPr>
      </w:pPr>
      <w:r>
        <w:rPr>
          <w:rFonts w:hint="eastAsia" w:ascii="方正大标宋简体" w:hAnsi="方正大标宋简体" w:eastAsia="方正大标宋简体" w:cs="方正大标宋简体"/>
          <w:color w:val="000000"/>
          <w:kern w:val="0"/>
          <w:sz w:val="80"/>
          <w:szCs w:val="80"/>
        </w:rPr>
        <w:t>履行职责事项清单</w:t>
      </w:r>
    </w:p>
    <w:p w14:paraId="7BB7CBD5">
      <w:pPr>
        <w:spacing w:line="600" w:lineRule="exact"/>
        <w:jc w:val="center"/>
        <w:rPr>
          <w:rFonts w:ascii="Times New Roman" w:hAnsi="Times New Roman" w:eastAsia="方正小标宋简体" w:cs="Times New Roman"/>
          <w:color w:val="000000"/>
          <w:kern w:val="0"/>
          <w:sz w:val="44"/>
          <w:szCs w:val="44"/>
        </w:rPr>
      </w:pPr>
    </w:p>
    <w:p w14:paraId="1CE3A3FE">
      <w:pPr>
        <w:spacing w:line="600" w:lineRule="exact"/>
        <w:jc w:val="center"/>
        <w:rPr>
          <w:rFonts w:ascii="Times New Roman" w:hAnsi="Times New Roman" w:eastAsia="方正小标宋简体" w:cs="Times New Roman"/>
          <w:color w:val="000000"/>
          <w:kern w:val="0"/>
          <w:sz w:val="44"/>
          <w:szCs w:val="44"/>
        </w:rPr>
      </w:pPr>
    </w:p>
    <w:p w14:paraId="3A4F4888">
      <w:pPr>
        <w:spacing w:line="600" w:lineRule="exact"/>
        <w:jc w:val="center"/>
        <w:rPr>
          <w:rFonts w:ascii="Times New Roman" w:hAnsi="Times New Roman" w:eastAsia="方正小标宋简体" w:cs="Times New Roman"/>
          <w:color w:val="000000"/>
          <w:kern w:val="0"/>
          <w:sz w:val="44"/>
          <w:szCs w:val="44"/>
        </w:rPr>
      </w:pPr>
    </w:p>
    <w:p w14:paraId="001FF3AF">
      <w:pPr>
        <w:spacing w:line="600" w:lineRule="exact"/>
        <w:jc w:val="center"/>
        <w:rPr>
          <w:rFonts w:ascii="Times New Roman" w:hAnsi="Times New Roman" w:eastAsia="方正小标宋简体" w:cs="Times New Roman"/>
          <w:color w:val="000000"/>
          <w:kern w:val="0"/>
          <w:sz w:val="44"/>
          <w:szCs w:val="44"/>
        </w:rPr>
      </w:pPr>
    </w:p>
    <w:p w14:paraId="66E9E45F">
      <w:pPr>
        <w:spacing w:line="600" w:lineRule="exact"/>
        <w:jc w:val="center"/>
        <w:rPr>
          <w:rFonts w:ascii="Times New Roman" w:hAnsi="Times New Roman" w:eastAsia="方正小标宋简体" w:cs="Times New Roman"/>
          <w:color w:val="000000"/>
          <w:kern w:val="0"/>
          <w:sz w:val="44"/>
          <w:szCs w:val="44"/>
        </w:rPr>
      </w:pPr>
    </w:p>
    <w:p w14:paraId="07F0DCAF">
      <w:pPr>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000000"/>
          <w:kern w:val="0"/>
          <w:sz w:val="44"/>
          <w:szCs w:val="44"/>
        </w:rPr>
        <w:t>2025年7月</w:t>
      </w:r>
    </w:p>
    <w:p w14:paraId="4388E174">
      <w:pPr>
        <w:jc w:val="center"/>
        <w:rPr>
          <w:rFonts w:ascii="Times New Roman" w:hAnsi="Times New Roman" w:eastAsia="方正小标宋简体" w:cs="Times New Roman"/>
          <w:color w:val="000000"/>
          <w:kern w:val="0"/>
          <w:sz w:val="44"/>
          <w:szCs w:val="44"/>
        </w:rPr>
      </w:pPr>
    </w:p>
    <w:p w14:paraId="4F4FBE8D">
      <w:pPr>
        <w:spacing w:line="600" w:lineRule="exact"/>
        <w:jc w:val="center"/>
        <w:rPr>
          <w:rFonts w:ascii="Times New Roman" w:hAnsi="Times New Roman" w:eastAsia="仿宋_GB2312" w:cs="Times New Roman"/>
          <w:sz w:val="44"/>
          <w:szCs w:val="44"/>
        </w:rPr>
      </w:pPr>
    </w:p>
    <w:p w14:paraId="2EE273CA">
      <w:pPr>
        <w:spacing w:line="600" w:lineRule="exact"/>
        <w:jc w:val="center"/>
        <w:rPr>
          <w:rFonts w:ascii="方正大标宋简体" w:hAnsi="Times New Roman" w:eastAsia="方正大标宋简体" w:cs="Times New Roman"/>
          <w:sz w:val="44"/>
          <w:szCs w:val="44"/>
        </w:rPr>
      </w:pPr>
      <w:r>
        <w:rPr>
          <w:rFonts w:hint="eastAsia" w:ascii="方正大标宋简体" w:hAnsi="Times New Roman" w:eastAsia="方正大标宋简体" w:cs="Times New Roman"/>
          <w:sz w:val="44"/>
          <w:szCs w:val="44"/>
        </w:rPr>
        <w:t>说  明</w:t>
      </w:r>
    </w:p>
    <w:p w14:paraId="211AB4DC">
      <w:pPr>
        <w:spacing w:line="600" w:lineRule="exact"/>
        <w:jc w:val="center"/>
        <w:rPr>
          <w:rFonts w:ascii="Times New Roman" w:hAnsi="Times New Roman" w:eastAsia="仿宋_GB2312" w:cs="Times New Roman"/>
          <w:sz w:val="44"/>
          <w:szCs w:val="44"/>
        </w:rPr>
      </w:pPr>
    </w:p>
    <w:p w14:paraId="2630871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张坞镇位于宜阳</w:t>
      </w:r>
      <w:r>
        <w:rPr>
          <w:rFonts w:hint="eastAsia" w:ascii="Times New Roman" w:hAnsi="Times New Roman" w:eastAsia="仿宋_GB2312" w:cs="Times New Roman"/>
          <w:sz w:val="32"/>
          <w:szCs w:val="32"/>
          <w:lang w:eastAsia="zh-CN"/>
        </w:rPr>
        <w:t>县</w:t>
      </w:r>
      <w:r>
        <w:rPr>
          <w:rFonts w:ascii="Times New Roman" w:hAnsi="Times New Roman" w:eastAsia="仿宋_GB2312" w:cs="Times New Roman"/>
          <w:sz w:val="32"/>
          <w:szCs w:val="32"/>
        </w:rPr>
        <w:t>西南部，与洛宁</w:t>
      </w:r>
      <w:r>
        <w:rPr>
          <w:rFonts w:hint="eastAsia" w:ascii="Times New Roman" w:hAnsi="Times New Roman" w:eastAsia="仿宋_GB2312" w:cs="Times New Roman"/>
          <w:sz w:val="32"/>
          <w:szCs w:val="32"/>
          <w:lang w:eastAsia="zh-CN"/>
        </w:rPr>
        <w:t>县</w:t>
      </w:r>
      <w:r>
        <w:rPr>
          <w:rFonts w:ascii="Times New Roman" w:hAnsi="Times New Roman" w:eastAsia="仿宋_GB2312" w:cs="Times New Roman"/>
          <w:sz w:val="32"/>
          <w:szCs w:val="32"/>
        </w:rPr>
        <w:t>涧口乡接壤，南依熊耳山，北临洛河</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总面积115平方公里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辖25个行政村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84个自然村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187个村民组</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3.9万人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地形地貌属南山北川，年均降水量655毫米，耕地面积4.5万亩，人均耕地</w:t>
      </w:r>
      <w:r>
        <w:rPr>
          <w:rFonts w:hint="eastAsia" w:ascii="Times New Roman" w:hAnsi="Times New Roman" w:eastAsia="仿宋_GB2312" w:cs="Times New Roman"/>
          <w:sz w:val="32"/>
          <w:szCs w:val="32"/>
          <w:lang w:eastAsia="zh-CN"/>
        </w:rPr>
        <w:t>面积</w:t>
      </w:r>
      <w:r>
        <w:rPr>
          <w:rFonts w:ascii="Times New Roman" w:hAnsi="Times New Roman" w:eastAsia="仿宋_GB2312" w:cs="Times New Roman"/>
          <w:sz w:val="32"/>
          <w:szCs w:val="32"/>
        </w:rPr>
        <w:t>1.15亩</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主要产业有蔬菜、草莓、苕尖、鸽子、蜂蜜、猕猴桃、中药材等。张坞镇基础稳固，交通便利，人文厚重，</w:t>
      </w:r>
      <w:r>
        <w:rPr>
          <w:rFonts w:hint="eastAsia" w:ascii="Times New Roman" w:hAnsi="Times New Roman" w:eastAsia="仿宋_GB2312" w:cs="Times New Roman"/>
          <w:sz w:val="32"/>
          <w:szCs w:val="32"/>
        </w:rPr>
        <w:t>山清水秀</w:t>
      </w:r>
      <w:r>
        <w:rPr>
          <w:rFonts w:ascii="Times New Roman" w:hAnsi="Times New Roman" w:eastAsia="仿宋_GB2312" w:cs="Times New Roman"/>
          <w:sz w:val="32"/>
          <w:szCs w:val="32"/>
        </w:rPr>
        <w:t>，人杰地灵，民风淳朴，是座潜力无限、魅力非凡的乡镇。</w:t>
      </w:r>
    </w:p>
    <w:p w14:paraId="31B1C346">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张坞镇基本履职事项清单包括党的建设、经济发展、民生服务等共9个类别111项；配合履职事项清单包括党的建设、经济发展</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民生服务等共7个类别104项；上级部门收回事项清单包括政法领域、民政领域、司法行政领域等共19个类别12</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项。</w:t>
      </w:r>
    </w:p>
    <w:p w14:paraId="7D1AD7BC">
      <w:pPr>
        <w:spacing w:line="600" w:lineRule="exact"/>
        <w:jc w:val="center"/>
        <w:rPr>
          <w:rFonts w:ascii="Times New Roman" w:hAnsi="Times New Roman" w:eastAsia="仿宋_GB2312" w:cs="Times New Roman"/>
          <w:sz w:val="44"/>
          <w:szCs w:val="44"/>
        </w:rPr>
      </w:pPr>
    </w:p>
    <w:p w14:paraId="4EED4DC0">
      <w:pPr>
        <w:spacing w:line="600" w:lineRule="exact"/>
        <w:jc w:val="center"/>
        <w:rPr>
          <w:rFonts w:ascii="Times New Roman" w:hAnsi="Times New Roman" w:eastAsia="仿宋_GB2312" w:cs="Times New Roman"/>
          <w:sz w:val="44"/>
          <w:szCs w:val="44"/>
        </w:rPr>
      </w:pPr>
    </w:p>
    <w:p w14:paraId="1BA4DE32">
      <w:pPr>
        <w:spacing w:line="600" w:lineRule="exact"/>
        <w:jc w:val="center"/>
        <w:rPr>
          <w:rFonts w:ascii="Times New Roman" w:hAnsi="Times New Roman" w:eastAsia="仿宋_GB2312" w:cs="Times New Roman"/>
          <w:sz w:val="44"/>
          <w:szCs w:val="44"/>
        </w:rPr>
      </w:pPr>
    </w:p>
    <w:p w14:paraId="20A051F9">
      <w:pPr>
        <w:spacing w:line="600" w:lineRule="exact"/>
        <w:jc w:val="center"/>
        <w:rPr>
          <w:rFonts w:ascii="Times New Roman" w:hAnsi="Times New Roman" w:eastAsia="仿宋_GB2312" w:cs="Times New Roman"/>
          <w:sz w:val="44"/>
          <w:szCs w:val="44"/>
        </w:rPr>
      </w:pPr>
    </w:p>
    <w:p w14:paraId="2D45088B">
      <w:pPr>
        <w:spacing w:line="600" w:lineRule="exact"/>
        <w:jc w:val="center"/>
        <w:rPr>
          <w:rFonts w:ascii="Times New Roman" w:hAnsi="Times New Roman" w:eastAsia="仿宋_GB2312" w:cs="Times New Roman"/>
          <w:sz w:val="44"/>
          <w:szCs w:val="44"/>
        </w:rPr>
      </w:pPr>
    </w:p>
    <w:p w14:paraId="6C6AC46B">
      <w:pPr>
        <w:spacing w:line="600" w:lineRule="exact"/>
        <w:jc w:val="center"/>
        <w:rPr>
          <w:rFonts w:ascii="方正大标宋简体" w:hAnsi="Times New Roman" w:eastAsia="方正大标宋简体" w:cs="Times New Roman"/>
          <w:sz w:val="44"/>
          <w:szCs w:val="44"/>
        </w:rPr>
      </w:pPr>
      <w:r>
        <w:rPr>
          <w:rFonts w:ascii="方正大标宋简体" w:hAnsi="Times New Roman" w:eastAsia="方正大标宋简体" w:cs="Times New Roman"/>
          <w:sz w:val="44"/>
          <w:szCs w:val="44"/>
        </w:rPr>
        <w:t>目  录</w:t>
      </w:r>
    </w:p>
    <w:p w14:paraId="0A99FDEF">
      <w:pPr>
        <w:spacing w:line="600" w:lineRule="exact"/>
        <w:jc w:val="center"/>
        <w:rPr>
          <w:rFonts w:ascii="Times New Roman" w:hAnsi="Times New Roman" w:eastAsia="仿宋_GB2312" w:cs="Times New Roman"/>
          <w:sz w:val="44"/>
          <w:szCs w:val="44"/>
        </w:rPr>
      </w:pPr>
    </w:p>
    <w:p w14:paraId="69BD1E9E">
      <w:pPr>
        <w:keepNext w:val="0"/>
        <w:keepLines w:val="0"/>
        <w:pageBreakBefore w:val="0"/>
        <w:widowControl w:val="0"/>
        <w:kinsoku/>
        <w:wordWrap/>
        <w:overflowPunct w:val="0"/>
        <w:topLinePunct w:val="0"/>
        <w:autoSpaceDE/>
        <w:autoSpaceDN/>
        <w:bidi w:val="0"/>
        <w:adjustRightInd/>
        <w:snapToGrid/>
        <w:spacing w:line="600" w:lineRule="exact"/>
        <w:ind w:firstLine="0" w:firstLineChars="0"/>
        <w:jc w:val="distribute"/>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1．基本履职事项清单………………………………………………………………………………（1）</w:t>
      </w:r>
    </w:p>
    <w:p w14:paraId="4B1555B6">
      <w:pPr>
        <w:keepNext w:val="0"/>
        <w:keepLines w:val="0"/>
        <w:pageBreakBefore w:val="0"/>
        <w:widowControl w:val="0"/>
        <w:kinsoku/>
        <w:wordWrap/>
        <w:overflowPunct w:val="0"/>
        <w:topLinePunct w:val="0"/>
        <w:autoSpaceDE/>
        <w:autoSpaceDN/>
        <w:bidi w:val="0"/>
        <w:adjustRightInd/>
        <w:snapToGrid/>
        <w:spacing w:line="600" w:lineRule="exact"/>
        <w:ind w:firstLine="0" w:firstLineChars="0"/>
        <w:jc w:val="distribute"/>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2．配合履职事项清单………………………………………………………………………………（1</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p>
    <w:p w14:paraId="51D33B9A">
      <w:pPr>
        <w:keepNext w:val="0"/>
        <w:keepLines w:val="0"/>
        <w:pageBreakBefore w:val="0"/>
        <w:widowControl w:val="0"/>
        <w:kinsoku/>
        <w:wordWrap/>
        <w:overflowPunct w:val="0"/>
        <w:topLinePunct w:val="0"/>
        <w:autoSpaceDE/>
        <w:autoSpaceDN/>
        <w:bidi w:val="0"/>
        <w:adjustRightInd/>
        <w:snapToGrid/>
        <w:spacing w:line="600" w:lineRule="exact"/>
        <w:ind w:firstLine="0" w:firstLineChars="0"/>
        <w:jc w:val="distribute"/>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3．上级部门收回事项清单…………………………………………………………………………（</w:t>
      </w:r>
      <w:r>
        <w:rPr>
          <w:rFonts w:hint="eastAsia" w:ascii="Times New Roman" w:hAnsi="Times New Roman" w:eastAsia="仿宋_GB2312" w:cs="Times New Roman"/>
          <w:sz w:val="32"/>
          <w:szCs w:val="32"/>
        </w:rPr>
        <w:t>54</w:t>
      </w:r>
      <w:r>
        <w:rPr>
          <w:rFonts w:ascii="Times New Roman" w:hAnsi="Times New Roman" w:eastAsia="仿宋_GB2312" w:cs="Times New Roman"/>
          <w:sz w:val="32"/>
          <w:szCs w:val="32"/>
        </w:rPr>
        <w:t>）</w:t>
      </w:r>
    </w:p>
    <w:p w14:paraId="12A01828">
      <w:pPr>
        <w:rPr>
          <w:rFonts w:ascii="Times New Roman" w:hAnsi="Times New Roman" w:eastAsia="仿宋_GB2312" w:cs="Times New Roman"/>
          <w:sz w:val="32"/>
          <w:szCs w:val="32"/>
        </w:rPr>
      </w:pPr>
    </w:p>
    <w:p w14:paraId="34B9EAE8">
      <w:pPr>
        <w:rPr>
          <w:rFonts w:ascii="Times New Roman" w:hAnsi="Times New Roman" w:eastAsia="仿宋_GB2312" w:cs="Times New Roman"/>
          <w:sz w:val="32"/>
          <w:szCs w:val="32"/>
        </w:rPr>
      </w:pPr>
    </w:p>
    <w:p w14:paraId="3794AF50">
      <w:pPr>
        <w:rPr>
          <w:rFonts w:ascii="Times New Roman" w:hAnsi="Times New Roman" w:eastAsia="仿宋_GB2312" w:cs="Times New Roman"/>
          <w:sz w:val="32"/>
          <w:szCs w:val="32"/>
        </w:rPr>
      </w:pPr>
    </w:p>
    <w:p w14:paraId="0A72E06F">
      <w:pPr>
        <w:rPr>
          <w:rFonts w:ascii="Times New Roman" w:hAnsi="Times New Roman" w:eastAsia="仿宋_GB2312" w:cs="Times New Roman"/>
          <w:sz w:val="32"/>
          <w:szCs w:val="32"/>
        </w:rPr>
      </w:pPr>
    </w:p>
    <w:p w14:paraId="062B56F8">
      <w:pPr>
        <w:rPr>
          <w:rFonts w:ascii="Times New Roman" w:hAnsi="Times New Roman" w:eastAsia="仿宋_GB2312" w:cs="Times New Roman"/>
          <w:sz w:val="32"/>
          <w:szCs w:val="32"/>
        </w:rPr>
      </w:pPr>
    </w:p>
    <w:p w14:paraId="769C4DFD">
      <w:pPr>
        <w:rPr>
          <w:rFonts w:ascii="Times New Roman" w:hAnsi="Times New Roman" w:eastAsia="仿宋_GB2312" w:cs="Times New Roman"/>
          <w:sz w:val="32"/>
          <w:szCs w:val="32"/>
        </w:rPr>
      </w:pPr>
    </w:p>
    <w:p w14:paraId="4D58AE48">
      <w:pPr>
        <w:rPr>
          <w:rFonts w:ascii="Times New Roman" w:hAnsi="Times New Roman" w:eastAsia="仿宋_GB2312" w:cs="Times New Roman"/>
          <w:sz w:val="32"/>
          <w:szCs w:val="32"/>
        </w:rPr>
        <w:sectPr>
          <w:footerReference r:id="rId3" w:type="default"/>
          <w:pgSz w:w="16838" w:h="11906" w:orient="landscape"/>
          <w:pgMar w:top="1418" w:right="1418" w:bottom="1418" w:left="1418" w:header="851" w:footer="992" w:gutter="0"/>
          <w:pgNumType w:fmt="numberInDash"/>
          <w:cols w:space="425" w:num="1"/>
          <w:docGrid w:type="lines" w:linePitch="312" w:charSpace="0"/>
        </w:sectPr>
      </w:pPr>
    </w:p>
    <w:p w14:paraId="765FBB8C">
      <w:pPr>
        <w:spacing w:line="500" w:lineRule="exact"/>
        <w:jc w:val="center"/>
        <w:rPr>
          <w:rFonts w:ascii="方正大标宋简体" w:hAnsi="Times New Roman" w:eastAsia="方正大标宋简体" w:cs="Times New Roman"/>
          <w:bCs/>
          <w:color w:val="000000"/>
          <w:kern w:val="0"/>
          <w:sz w:val="44"/>
          <w:szCs w:val="44"/>
        </w:rPr>
      </w:pPr>
    </w:p>
    <w:p w14:paraId="2AACDE0B">
      <w:pPr>
        <w:spacing w:line="500" w:lineRule="exact"/>
        <w:jc w:val="center"/>
        <w:rPr>
          <w:rFonts w:ascii="方正大标宋简体" w:hAnsi="Times New Roman" w:eastAsia="方正大标宋简体" w:cs="Times New Roman"/>
          <w:bCs/>
          <w:color w:val="000000"/>
          <w:kern w:val="0"/>
          <w:sz w:val="44"/>
          <w:szCs w:val="44"/>
        </w:rPr>
      </w:pPr>
      <w:r>
        <w:rPr>
          <w:rFonts w:hint="eastAsia" w:ascii="方正大标宋简体" w:hAnsi="Times New Roman" w:eastAsia="方正大标宋简体" w:cs="Times New Roman"/>
          <w:bCs/>
          <w:color w:val="000000"/>
          <w:kern w:val="0"/>
          <w:sz w:val="44"/>
          <w:szCs w:val="44"/>
        </w:rPr>
        <w:t>张坞镇基本履职事项清单</w:t>
      </w:r>
    </w:p>
    <w:p w14:paraId="2F239010">
      <w:pPr>
        <w:spacing w:line="500" w:lineRule="exact"/>
        <w:jc w:val="center"/>
        <w:rPr>
          <w:rFonts w:ascii="方正大标宋简体" w:hAnsi="Times New Roman" w:eastAsia="方正大标宋简体" w:cs="Times New Roman"/>
          <w:sz w:val="44"/>
          <w:szCs w:val="44"/>
        </w:rPr>
      </w:pPr>
    </w:p>
    <w:tbl>
      <w:tblPr>
        <w:tblStyle w:val="6"/>
        <w:tblW w:w="14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7"/>
        <w:gridCol w:w="13428"/>
      </w:tblGrid>
      <w:tr w14:paraId="79637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jc w:val="center"/>
        </w:trPr>
        <w:tc>
          <w:tcPr>
            <w:tcW w:w="737" w:type="dxa"/>
            <w:shd w:val="clear" w:color="auto" w:fill="auto"/>
            <w:noWrap/>
            <w:vAlign w:val="center"/>
          </w:tcPr>
          <w:p w14:paraId="47C2F668">
            <w:pPr>
              <w:widowControl/>
              <w:spacing w:line="320" w:lineRule="exact"/>
              <w:jc w:val="center"/>
              <w:rPr>
                <w:rFonts w:ascii="Times New Roman" w:hAnsi="Times New Roman" w:eastAsia="黑体" w:cs="Times New Roman"/>
                <w:color w:val="000000"/>
                <w:kern w:val="0"/>
                <w:sz w:val="24"/>
              </w:rPr>
            </w:pPr>
            <w:r>
              <w:rPr>
                <w:rFonts w:ascii="Times New Roman" w:hAnsi="黑体" w:eastAsia="黑体" w:cs="Times New Roman"/>
                <w:color w:val="000000"/>
                <w:kern w:val="0"/>
                <w:sz w:val="24"/>
              </w:rPr>
              <w:t>序号</w:t>
            </w:r>
          </w:p>
        </w:tc>
        <w:tc>
          <w:tcPr>
            <w:tcW w:w="13249" w:type="dxa"/>
            <w:shd w:val="clear" w:color="auto" w:fill="auto"/>
            <w:noWrap/>
            <w:vAlign w:val="center"/>
          </w:tcPr>
          <w:p w14:paraId="17CA0296">
            <w:pPr>
              <w:widowControl/>
              <w:spacing w:line="320" w:lineRule="exact"/>
              <w:jc w:val="center"/>
              <w:rPr>
                <w:rFonts w:ascii="Times New Roman" w:hAnsi="Times New Roman" w:eastAsia="黑体" w:cs="Times New Roman"/>
                <w:color w:val="000000"/>
                <w:kern w:val="0"/>
                <w:sz w:val="24"/>
              </w:rPr>
            </w:pPr>
            <w:r>
              <w:rPr>
                <w:rFonts w:ascii="Times New Roman" w:hAnsi="黑体" w:eastAsia="黑体" w:cs="Times New Roman"/>
                <w:color w:val="000000"/>
                <w:kern w:val="0"/>
                <w:sz w:val="24"/>
              </w:rPr>
              <w:t>事项名称</w:t>
            </w:r>
          </w:p>
        </w:tc>
      </w:tr>
      <w:tr w14:paraId="356FA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42727173">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一、党的建设（</w:t>
            </w:r>
            <w:r>
              <w:rPr>
                <w:rFonts w:ascii="Times New Roman" w:hAnsi="Times New Roman" w:eastAsia="黑体" w:cs="Times New Roman"/>
                <w:color w:val="000000"/>
                <w:kern w:val="0"/>
                <w:sz w:val="24"/>
              </w:rPr>
              <w:t>27</w:t>
            </w:r>
            <w:r>
              <w:rPr>
                <w:rFonts w:ascii="Times New Roman" w:hAnsi="黑体" w:eastAsia="黑体" w:cs="Times New Roman"/>
                <w:color w:val="000000"/>
                <w:kern w:val="0"/>
                <w:sz w:val="24"/>
              </w:rPr>
              <w:t>项）</w:t>
            </w:r>
          </w:p>
        </w:tc>
      </w:tr>
      <w:tr w14:paraId="1939B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7" w:hRule="atLeast"/>
          <w:jc w:val="center"/>
        </w:trPr>
        <w:tc>
          <w:tcPr>
            <w:tcW w:w="737" w:type="dxa"/>
            <w:shd w:val="clear" w:color="auto" w:fill="auto"/>
            <w:noWrap/>
            <w:vAlign w:val="center"/>
          </w:tcPr>
          <w:p w14:paraId="181D816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p>
        </w:tc>
        <w:tc>
          <w:tcPr>
            <w:tcW w:w="13249" w:type="dxa"/>
            <w:shd w:val="clear" w:color="auto" w:fill="auto"/>
            <w:vAlign w:val="center"/>
          </w:tcPr>
          <w:p w14:paraId="54222AC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深入学习贯彻习近平新时代中国特色社会主义思想和习近平总书记关于河南工作的重要讲话重要指示批示精神，宣传和执行党的路线方针政策，宣传和执行上级党组织及本级党组织的决议，按照党中央部署开展党内集中教育，加强政治建设，坚定拥护“两个确立”，坚决做到“两个维护”。</w:t>
            </w:r>
          </w:p>
        </w:tc>
      </w:tr>
      <w:tr w14:paraId="4C8C9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1CC8582">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w:t>
            </w:r>
          </w:p>
        </w:tc>
        <w:tc>
          <w:tcPr>
            <w:tcW w:w="13249" w:type="dxa"/>
            <w:shd w:val="clear" w:color="auto" w:fill="auto"/>
            <w:vAlign w:val="center"/>
          </w:tcPr>
          <w:p w14:paraId="2CF5EDA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强化党建引领基层高效能治理，推行“党建+网格+大数据”模式，配强网格力量，抓好培训管理，推进各项任务在基层做深、做实、做细。</w:t>
            </w:r>
          </w:p>
        </w:tc>
      </w:tr>
      <w:tr w14:paraId="0BD01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F372B4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w:t>
            </w:r>
          </w:p>
        </w:tc>
        <w:tc>
          <w:tcPr>
            <w:tcW w:w="13249" w:type="dxa"/>
            <w:shd w:val="clear" w:color="auto" w:fill="auto"/>
            <w:vAlign w:val="center"/>
          </w:tcPr>
          <w:p w14:paraId="60B19E3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加强党委自身建设，</w:t>
            </w:r>
            <w:r>
              <w:rPr>
                <w:rFonts w:hint="eastAsia" w:ascii="Times New Roman" w:hAnsi="Times New Roman" w:eastAsia="仿宋_GB2312" w:cs="Times New Roman"/>
                <w:color w:val="000000"/>
                <w:kern w:val="0"/>
                <w:sz w:val="24"/>
                <w:lang w:eastAsia="zh-CN"/>
              </w:rPr>
              <w:t>严肃</w:t>
            </w:r>
            <w:r>
              <w:rPr>
                <w:rFonts w:ascii="Times New Roman" w:hAnsi="Times New Roman" w:eastAsia="仿宋_GB2312" w:cs="Times New Roman"/>
                <w:color w:val="000000"/>
                <w:kern w:val="0"/>
                <w:sz w:val="24"/>
              </w:rPr>
              <w:t>党内政治生活，坚持民主集中制，</w:t>
            </w:r>
            <w:r>
              <w:rPr>
                <w:rFonts w:hint="eastAsia" w:ascii="Times New Roman" w:hAnsi="Times New Roman" w:eastAsia="仿宋_GB2312" w:cs="Times New Roman"/>
                <w:color w:val="000000"/>
                <w:kern w:val="0"/>
                <w:sz w:val="24"/>
                <w:lang w:eastAsia="zh-CN"/>
              </w:rPr>
              <w:t>抓好</w:t>
            </w:r>
            <w:r>
              <w:rPr>
                <w:rFonts w:ascii="Times New Roman" w:hAnsi="Times New Roman" w:eastAsia="仿宋_GB2312" w:cs="Times New Roman"/>
                <w:color w:val="000000"/>
                <w:kern w:val="0"/>
                <w:sz w:val="24"/>
              </w:rPr>
              <w:t>理论学习中心组学习</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“三重一大”</w:t>
            </w:r>
            <w:r>
              <w:rPr>
                <w:rFonts w:hint="eastAsia" w:ascii="Times New Roman" w:hAnsi="Times New Roman" w:eastAsia="仿宋_GB2312" w:cs="Times New Roman"/>
                <w:color w:val="000000"/>
                <w:kern w:val="0"/>
                <w:sz w:val="24"/>
                <w:lang w:eastAsia="zh-CN"/>
              </w:rPr>
              <w:t>事项决策、</w:t>
            </w:r>
            <w:r>
              <w:rPr>
                <w:rFonts w:ascii="Times New Roman" w:hAnsi="Times New Roman" w:eastAsia="仿宋_GB2312" w:cs="Times New Roman"/>
                <w:color w:val="000000"/>
                <w:kern w:val="0"/>
                <w:sz w:val="24"/>
              </w:rPr>
              <w:t>调查研究</w:t>
            </w:r>
            <w:r>
              <w:rPr>
                <w:rFonts w:hint="eastAsia" w:ascii="Times New Roman" w:hAnsi="Times New Roman" w:eastAsia="仿宋_GB2312" w:cs="Times New Roman"/>
                <w:color w:val="000000"/>
                <w:kern w:val="0"/>
                <w:sz w:val="24"/>
                <w:lang w:eastAsia="zh-CN"/>
              </w:rPr>
              <w:t>等制度落实</w:t>
            </w:r>
            <w:r>
              <w:rPr>
                <w:rFonts w:ascii="Times New Roman" w:hAnsi="Times New Roman" w:eastAsia="仿宋_GB2312" w:cs="Times New Roman"/>
                <w:color w:val="000000"/>
                <w:kern w:val="0"/>
                <w:sz w:val="24"/>
              </w:rPr>
              <w:t>。</w:t>
            </w:r>
          </w:p>
        </w:tc>
      </w:tr>
      <w:tr w14:paraId="10BD4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226A79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w:t>
            </w:r>
          </w:p>
        </w:tc>
        <w:tc>
          <w:tcPr>
            <w:tcW w:w="13249" w:type="dxa"/>
            <w:shd w:val="clear" w:color="auto" w:fill="auto"/>
            <w:vAlign w:val="center"/>
          </w:tcPr>
          <w:p w14:paraId="1A60F04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落实党的组织生活制度，严格</w:t>
            </w:r>
            <w:r>
              <w:rPr>
                <w:rFonts w:hint="eastAsia" w:ascii="Times New Roman" w:hAnsi="Times New Roman" w:eastAsia="仿宋_GB2312" w:cs="Times New Roman"/>
                <w:color w:val="000000"/>
                <w:kern w:val="0"/>
                <w:sz w:val="24"/>
                <w:lang w:eastAsia="zh-CN"/>
              </w:rPr>
              <w:t>落实</w:t>
            </w:r>
            <w:r>
              <w:rPr>
                <w:rFonts w:ascii="Times New Roman" w:hAnsi="Times New Roman" w:eastAsia="仿宋_GB2312" w:cs="Times New Roman"/>
                <w:color w:val="000000"/>
                <w:kern w:val="0"/>
                <w:sz w:val="24"/>
              </w:rPr>
              <w:t>“三会一课”制度，开展</w:t>
            </w:r>
            <w:r>
              <w:rPr>
                <w:rFonts w:hint="eastAsia" w:ascii="Times New Roman" w:hAnsi="Times New Roman" w:eastAsia="仿宋_GB2312" w:cs="Times New Roman"/>
                <w:color w:val="000000"/>
                <w:kern w:val="0"/>
                <w:sz w:val="24"/>
                <w:lang w:eastAsia="zh-CN"/>
              </w:rPr>
              <w:t>好</w:t>
            </w:r>
            <w:r>
              <w:rPr>
                <w:rFonts w:ascii="Times New Roman" w:hAnsi="Times New Roman" w:eastAsia="仿宋_GB2312" w:cs="Times New Roman"/>
                <w:color w:val="000000"/>
                <w:kern w:val="0"/>
                <w:sz w:val="24"/>
              </w:rPr>
              <w:t>主题党日、组织生活会、民主生活会等工作。</w:t>
            </w:r>
          </w:p>
        </w:tc>
      </w:tr>
      <w:tr w14:paraId="13C87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CF74C8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w:t>
            </w:r>
          </w:p>
        </w:tc>
        <w:tc>
          <w:tcPr>
            <w:tcW w:w="13249" w:type="dxa"/>
            <w:shd w:val="clear" w:color="auto" w:fill="auto"/>
            <w:vAlign w:val="center"/>
          </w:tcPr>
          <w:p w14:paraId="298D6A2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加强基层党组织建设，做好基层党组织的设立、调整、换届、撤销，抓好“五星”支部建设、新兴领域党建工作，持续整顿软弱涣散党组织。</w:t>
            </w:r>
          </w:p>
        </w:tc>
      </w:tr>
      <w:tr w14:paraId="1A95E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0A37D7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w:t>
            </w:r>
          </w:p>
        </w:tc>
        <w:tc>
          <w:tcPr>
            <w:tcW w:w="13249" w:type="dxa"/>
            <w:shd w:val="clear" w:color="auto" w:fill="auto"/>
            <w:vAlign w:val="center"/>
          </w:tcPr>
          <w:p w14:paraId="57619AB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落实党代表履职任期制，做好党代表选举、补选工作，支持党代表履职尽责。</w:t>
            </w:r>
          </w:p>
        </w:tc>
      </w:tr>
      <w:tr w14:paraId="115A4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76E726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w:t>
            </w:r>
          </w:p>
        </w:tc>
        <w:tc>
          <w:tcPr>
            <w:tcW w:w="13249" w:type="dxa"/>
            <w:shd w:val="clear" w:color="auto" w:fill="auto"/>
            <w:vAlign w:val="center"/>
          </w:tcPr>
          <w:p w14:paraId="6698AFD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推进基层阵地标准化、规范化建设</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指导督促村党群服务中心功能室建设提升，</w:t>
            </w:r>
            <w:r>
              <w:rPr>
                <w:rFonts w:hint="eastAsia" w:ascii="Times New Roman" w:hAnsi="Times New Roman" w:eastAsia="仿宋_GB2312" w:cs="Times New Roman"/>
                <w:color w:val="000000"/>
                <w:kern w:val="0"/>
                <w:sz w:val="24"/>
                <w:lang w:eastAsia="zh-CN"/>
              </w:rPr>
              <w:t>拓</w:t>
            </w:r>
            <w:r>
              <w:rPr>
                <w:rFonts w:ascii="Times New Roman" w:hAnsi="Times New Roman" w:eastAsia="仿宋_GB2312" w:cs="Times New Roman"/>
                <w:color w:val="000000"/>
                <w:kern w:val="0"/>
                <w:sz w:val="24"/>
              </w:rPr>
              <w:t>展阵地服务功能，推进“乡里中心”建设运营。</w:t>
            </w:r>
          </w:p>
        </w:tc>
      </w:tr>
      <w:tr w14:paraId="19F74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C65483E">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w:t>
            </w:r>
          </w:p>
        </w:tc>
        <w:tc>
          <w:tcPr>
            <w:tcW w:w="13249" w:type="dxa"/>
            <w:shd w:val="clear" w:color="auto" w:fill="auto"/>
            <w:vAlign w:val="center"/>
          </w:tcPr>
          <w:p w14:paraId="1BE4870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落实领导干部普遍直接联系群众制度，深化“党员联户、干部包片、支部会商”工作机制。</w:t>
            </w:r>
          </w:p>
        </w:tc>
      </w:tr>
      <w:tr w14:paraId="2EFD6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8850AEB">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w:t>
            </w:r>
          </w:p>
        </w:tc>
        <w:tc>
          <w:tcPr>
            <w:tcW w:w="13249" w:type="dxa"/>
            <w:shd w:val="clear" w:color="auto" w:fill="auto"/>
            <w:vAlign w:val="center"/>
          </w:tcPr>
          <w:p w14:paraId="4638618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负责党员发展相关工作，做好党员教育、管理、监督、服务等工作，落</w:t>
            </w:r>
            <w:r>
              <w:rPr>
                <w:rFonts w:hint="default" w:ascii="Times New Roman" w:hAnsi="Times New Roman" w:eastAsia="仿宋_GB2312" w:cs="Times New Roman"/>
                <w:color w:val="000000"/>
                <w:kern w:val="0"/>
                <w:sz w:val="24"/>
              </w:rPr>
              <w:t>实</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镇党委研究提出发展党员培养人选、村党组织重点培养</w:t>
            </w:r>
            <w:r>
              <w:rPr>
                <w:rFonts w:hint="default" w:ascii="Times New Roman" w:hAnsi="Times New Roman" w:eastAsia="仿宋_GB2312" w:cs="Times New Roman"/>
                <w:color w:val="000000"/>
                <w:kern w:val="0"/>
                <w:sz w:val="24"/>
                <w:lang w:eastAsia="zh-CN"/>
              </w:rPr>
              <w:t>”</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“镇选村培”发展党员工作机制，确保村党员发展质量，做好党费收缴管理工作。</w:t>
            </w:r>
          </w:p>
        </w:tc>
      </w:tr>
      <w:tr w14:paraId="77575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F3C283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w:t>
            </w:r>
          </w:p>
        </w:tc>
        <w:tc>
          <w:tcPr>
            <w:tcW w:w="13249" w:type="dxa"/>
            <w:shd w:val="clear" w:color="auto" w:fill="auto"/>
            <w:vAlign w:val="center"/>
          </w:tcPr>
          <w:p w14:paraId="3269916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加强干部队伍建设，按照干部管理权限，负责机关事业单位人员教育、培训、选拔、考核、监督，做好驻村第一书记及工作队管理与考核工作，做好退休干部服务保障工作。</w:t>
            </w:r>
          </w:p>
        </w:tc>
      </w:tr>
      <w:tr w14:paraId="3EF8A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47589F2">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w:t>
            </w:r>
          </w:p>
        </w:tc>
        <w:tc>
          <w:tcPr>
            <w:tcW w:w="13249" w:type="dxa"/>
            <w:shd w:val="clear" w:color="auto" w:fill="auto"/>
            <w:vAlign w:val="center"/>
          </w:tcPr>
          <w:p w14:paraId="4327C7A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坚持党管人才，宣传人才政策，做好人才的信息统计、引育留用、服务保障等工作。</w:t>
            </w:r>
          </w:p>
        </w:tc>
      </w:tr>
      <w:tr w14:paraId="28827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982EB5E">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w:t>
            </w:r>
          </w:p>
        </w:tc>
        <w:tc>
          <w:tcPr>
            <w:tcW w:w="13249" w:type="dxa"/>
            <w:shd w:val="clear" w:color="auto" w:fill="auto"/>
            <w:vAlign w:val="center"/>
          </w:tcPr>
          <w:p w14:paraId="14D1500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落实全面从严治党责任制、党风廉政建设责任制，落实中央八项规定</w:t>
            </w:r>
            <w:r>
              <w:rPr>
                <w:rFonts w:hint="eastAsia" w:ascii="Times New Roman" w:hAnsi="Times New Roman" w:eastAsia="仿宋_GB2312" w:cs="Times New Roman"/>
                <w:color w:val="000000"/>
                <w:kern w:val="0"/>
                <w:sz w:val="24"/>
                <w:lang w:eastAsia="zh-CN"/>
              </w:rPr>
              <w:t>及其实施细则</w:t>
            </w:r>
            <w:r>
              <w:rPr>
                <w:rFonts w:ascii="Times New Roman" w:hAnsi="Times New Roman" w:eastAsia="仿宋_GB2312" w:cs="Times New Roman"/>
                <w:color w:val="000000"/>
                <w:kern w:val="0"/>
                <w:sz w:val="24"/>
              </w:rPr>
              <w:t>精神，开展党纪宣传教育，负责日常监督、执纪问责。</w:t>
            </w:r>
          </w:p>
        </w:tc>
      </w:tr>
      <w:tr w14:paraId="07681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A206D62">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13</w:t>
            </w:r>
          </w:p>
        </w:tc>
        <w:tc>
          <w:tcPr>
            <w:tcW w:w="13249" w:type="dxa"/>
            <w:shd w:val="clear" w:color="auto" w:fill="auto"/>
            <w:vAlign w:val="center"/>
          </w:tcPr>
          <w:p w14:paraId="6D54252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做好巡视巡察反馈问题的整改及</w:t>
            </w:r>
            <w:r>
              <w:rPr>
                <w:rFonts w:hint="eastAsia" w:ascii="Times New Roman" w:hAnsi="Times New Roman" w:eastAsia="仿宋_GB2312" w:cs="Times New Roman"/>
                <w:color w:val="000000"/>
                <w:kern w:val="0"/>
                <w:sz w:val="24"/>
                <w:lang w:eastAsia="zh-CN"/>
              </w:rPr>
              <w:t>成</w:t>
            </w:r>
            <w:r>
              <w:rPr>
                <w:rFonts w:ascii="Times New Roman" w:hAnsi="Times New Roman" w:eastAsia="仿宋_GB2312" w:cs="Times New Roman"/>
                <w:color w:val="000000"/>
                <w:kern w:val="0"/>
                <w:sz w:val="24"/>
              </w:rPr>
              <w:t>果运用。</w:t>
            </w:r>
          </w:p>
        </w:tc>
      </w:tr>
      <w:tr w14:paraId="0FB67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2E9137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14</w:t>
            </w:r>
          </w:p>
        </w:tc>
        <w:tc>
          <w:tcPr>
            <w:tcW w:w="13249" w:type="dxa"/>
            <w:shd w:val="clear" w:color="auto" w:fill="auto"/>
            <w:vAlign w:val="center"/>
          </w:tcPr>
          <w:p w14:paraId="7C20EDD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落实意识形态工作责任制、网络意识形态工作责任制及网络安全工作责任制，强化正面宣传。</w:t>
            </w:r>
          </w:p>
        </w:tc>
      </w:tr>
      <w:tr w14:paraId="2319E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557DECE">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15</w:t>
            </w:r>
          </w:p>
        </w:tc>
        <w:tc>
          <w:tcPr>
            <w:tcW w:w="13249" w:type="dxa"/>
            <w:shd w:val="clear" w:color="auto" w:fill="auto"/>
            <w:vAlign w:val="center"/>
          </w:tcPr>
          <w:p w14:paraId="253EC03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加强新时代精神文明建设，培育和践行社会主义核心价值观，推进新时代文明实践所（站）建设和管理。</w:t>
            </w:r>
          </w:p>
        </w:tc>
      </w:tr>
      <w:tr w14:paraId="2A771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7BFEDE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16</w:t>
            </w:r>
          </w:p>
        </w:tc>
        <w:tc>
          <w:tcPr>
            <w:tcW w:w="13249" w:type="dxa"/>
            <w:shd w:val="clear" w:color="auto" w:fill="auto"/>
            <w:vAlign w:val="center"/>
          </w:tcPr>
          <w:p w14:paraId="3A14EDCD">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落实统战工作责任制，团结联系辖区统一战线工作对象，做好新时代党的统一战线工作。</w:t>
            </w:r>
            <w:bookmarkStart w:id="0" w:name="_GoBack"/>
            <w:bookmarkEnd w:id="0"/>
          </w:p>
        </w:tc>
      </w:tr>
      <w:tr w14:paraId="32817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3E6334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17</w:t>
            </w:r>
          </w:p>
        </w:tc>
        <w:tc>
          <w:tcPr>
            <w:tcW w:w="13249" w:type="dxa"/>
            <w:shd w:val="clear" w:color="auto" w:fill="auto"/>
            <w:vAlign w:val="center"/>
          </w:tcPr>
          <w:p w14:paraId="5770971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w:t>
            </w:r>
            <w:r>
              <w:rPr>
                <w:rFonts w:hint="eastAsia" w:ascii="Times New Roman" w:hAnsi="Times New Roman" w:eastAsia="仿宋_GB2312" w:cs="Times New Roman"/>
                <w:color w:val="000000"/>
                <w:kern w:val="0"/>
                <w:sz w:val="24"/>
              </w:rPr>
              <w:t>铸牢</w:t>
            </w:r>
            <w:r>
              <w:rPr>
                <w:rFonts w:ascii="Times New Roman" w:hAnsi="Times New Roman" w:eastAsia="仿宋_GB2312" w:cs="Times New Roman"/>
                <w:color w:val="000000"/>
                <w:kern w:val="0"/>
                <w:sz w:val="24"/>
              </w:rPr>
              <w:t>中华民族共同体意识宣传教育，贯彻落实党的民族政策，依法管理民族宗教事务。</w:t>
            </w:r>
          </w:p>
        </w:tc>
      </w:tr>
      <w:tr w14:paraId="37FE5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2CFFDB1">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18</w:t>
            </w:r>
          </w:p>
        </w:tc>
        <w:tc>
          <w:tcPr>
            <w:tcW w:w="13249" w:type="dxa"/>
            <w:shd w:val="clear" w:color="auto" w:fill="auto"/>
            <w:vAlign w:val="center"/>
          </w:tcPr>
          <w:p w14:paraId="0767E46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指导村民委员会、村务监督委员会规范化建设，规范村级事务管理，落实“四议两公开”工作法。</w:t>
            </w:r>
          </w:p>
        </w:tc>
      </w:tr>
      <w:tr w14:paraId="2DFC5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3D5B7C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19</w:t>
            </w:r>
          </w:p>
        </w:tc>
        <w:tc>
          <w:tcPr>
            <w:tcW w:w="13249" w:type="dxa"/>
            <w:shd w:val="clear" w:color="auto" w:fill="auto"/>
            <w:vAlign w:val="center"/>
          </w:tcPr>
          <w:p w14:paraId="3C1F7FE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加强辖区内社会工作者和志愿者队伍建设与管理，指导开展志愿活动。</w:t>
            </w:r>
          </w:p>
        </w:tc>
      </w:tr>
      <w:tr w14:paraId="7FB46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CC4892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w:t>
            </w:r>
          </w:p>
        </w:tc>
        <w:tc>
          <w:tcPr>
            <w:tcW w:w="13249" w:type="dxa"/>
            <w:shd w:val="clear" w:color="auto" w:fill="auto"/>
            <w:vAlign w:val="center"/>
          </w:tcPr>
          <w:p w14:paraId="1BD5C13B">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负责依法选举人大代表，组织召开镇人民代表大会，加强人大代表联络站等阵地建设，做好人大代表议案建议的办理、答复工作，支持人大代表履职</w:t>
            </w:r>
            <w:r>
              <w:rPr>
                <w:rFonts w:ascii="Times New Roman" w:hAnsi="Times New Roman" w:eastAsia="仿宋_GB2312" w:cs="Times New Roman"/>
                <w:color w:val="000000"/>
                <w:kern w:val="0"/>
                <w:sz w:val="24"/>
              </w:rPr>
              <w:t>。</w:t>
            </w:r>
          </w:p>
        </w:tc>
      </w:tr>
      <w:tr w14:paraId="4D4E7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FA860A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w:t>
            </w:r>
          </w:p>
        </w:tc>
        <w:tc>
          <w:tcPr>
            <w:tcW w:w="13249" w:type="dxa"/>
            <w:shd w:val="clear" w:color="auto" w:fill="auto"/>
            <w:vAlign w:val="center"/>
          </w:tcPr>
          <w:p w14:paraId="554DBFC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贯彻落实政治协商制度，做好政协委员履职服务保障、政协提案办理等工作，支持保障政协委员进行民主监督和参政议政。</w:t>
            </w:r>
          </w:p>
        </w:tc>
      </w:tr>
      <w:tr w14:paraId="32F2E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F097A6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w:t>
            </w:r>
          </w:p>
        </w:tc>
        <w:tc>
          <w:tcPr>
            <w:tcW w:w="13249" w:type="dxa"/>
            <w:shd w:val="clear" w:color="auto" w:fill="auto"/>
            <w:vAlign w:val="center"/>
          </w:tcPr>
          <w:p w14:paraId="2073FEF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坚持党管武装，加强国防教育、人民防空教育，加强基层武装部规范化建设，做好征兵宣传、兵役登记、兵员征集、民兵整组等工作。</w:t>
            </w:r>
          </w:p>
        </w:tc>
      </w:tr>
      <w:tr w14:paraId="4C540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0FE4991">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23</w:t>
            </w:r>
          </w:p>
        </w:tc>
        <w:tc>
          <w:tcPr>
            <w:tcW w:w="13249" w:type="dxa"/>
            <w:shd w:val="clear" w:color="auto" w:fill="auto"/>
            <w:vAlign w:val="center"/>
          </w:tcPr>
          <w:p w14:paraId="40DB496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加强工会基层组织建设，组织开展工会活动，依法维护职工合法权益，对困难职工进行救助。</w:t>
            </w:r>
          </w:p>
        </w:tc>
      </w:tr>
      <w:tr w14:paraId="1BD50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41DB55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24</w:t>
            </w:r>
          </w:p>
        </w:tc>
        <w:tc>
          <w:tcPr>
            <w:tcW w:w="13249" w:type="dxa"/>
            <w:shd w:val="clear" w:color="auto" w:fill="auto"/>
            <w:vAlign w:val="center"/>
          </w:tcPr>
          <w:p w14:paraId="561D3BC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加强基层团组织规范化建设，做好辖区内团员发展、管理等工作，开展团组织活动。</w:t>
            </w:r>
          </w:p>
        </w:tc>
      </w:tr>
      <w:tr w14:paraId="3B7CE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51FF3B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25</w:t>
            </w:r>
          </w:p>
        </w:tc>
        <w:tc>
          <w:tcPr>
            <w:tcW w:w="13249" w:type="dxa"/>
            <w:shd w:val="clear" w:color="auto" w:fill="auto"/>
            <w:vAlign w:val="center"/>
          </w:tcPr>
          <w:p w14:paraId="631517B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加强基层妇联组织建设，保障妇女儿童合法权益。</w:t>
            </w:r>
          </w:p>
        </w:tc>
      </w:tr>
      <w:tr w14:paraId="3476C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F3FC41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26</w:t>
            </w:r>
          </w:p>
        </w:tc>
        <w:tc>
          <w:tcPr>
            <w:tcW w:w="13249" w:type="dxa"/>
            <w:shd w:val="clear" w:color="auto" w:fill="auto"/>
            <w:vAlign w:val="center"/>
          </w:tcPr>
          <w:p w14:paraId="71A1A2F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做好科普宣传，开展相关主题科普活动，提升群众科学素养。</w:t>
            </w:r>
          </w:p>
        </w:tc>
      </w:tr>
      <w:tr w14:paraId="5DDFA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66B5BA3">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27</w:t>
            </w:r>
          </w:p>
        </w:tc>
        <w:tc>
          <w:tcPr>
            <w:tcW w:w="13249" w:type="dxa"/>
            <w:shd w:val="clear" w:color="auto" w:fill="auto"/>
            <w:vAlign w:val="center"/>
          </w:tcPr>
          <w:p w14:paraId="45034BF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发挥“五老”作用，开展好关心下一代工作。</w:t>
            </w:r>
          </w:p>
        </w:tc>
      </w:tr>
      <w:tr w14:paraId="198CE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3511EF17">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二、经济发展（</w:t>
            </w:r>
            <w:r>
              <w:rPr>
                <w:rFonts w:ascii="Times New Roman" w:hAnsi="Times New Roman" w:eastAsia="黑体" w:cs="Times New Roman"/>
                <w:color w:val="000000"/>
                <w:kern w:val="0"/>
                <w:sz w:val="24"/>
              </w:rPr>
              <w:t>12</w:t>
            </w:r>
            <w:r>
              <w:rPr>
                <w:rFonts w:ascii="Times New Roman" w:hAnsi="黑体" w:eastAsia="黑体" w:cs="Times New Roman"/>
                <w:color w:val="000000"/>
                <w:kern w:val="0"/>
                <w:sz w:val="24"/>
              </w:rPr>
              <w:t>项）</w:t>
            </w:r>
          </w:p>
        </w:tc>
      </w:tr>
      <w:tr w14:paraId="6CC97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33A6E8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28</w:t>
            </w:r>
          </w:p>
        </w:tc>
        <w:tc>
          <w:tcPr>
            <w:tcW w:w="13249" w:type="dxa"/>
            <w:shd w:val="clear" w:color="auto" w:fill="auto"/>
            <w:vAlign w:val="center"/>
          </w:tcPr>
          <w:p w14:paraId="79C1FD7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贯彻落实黄河流域生态保护和高质量发展战略，制定本镇经济发展规划和产业发展规划。</w:t>
            </w:r>
          </w:p>
        </w:tc>
      </w:tr>
      <w:tr w14:paraId="2EF3E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7EF4B2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29</w:t>
            </w:r>
          </w:p>
        </w:tc>
        <w:tc>
          <w:tcPr>
            <w:tcW w:w="13249" w:type="dxa"/>
            <w:shd w:val="clear" w:color="auto" w:fill="auto"/>
            <w:vAlign w:val="center"/>
          </w:tcPr>
          <w:p w14:paraId="53A148A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做好招商引资工作，负责辖区各类项目的谋划、储备、申报，服务保障各类项目落地。</w:t>
            </w:r>
          </w:p>
        </w:tc>
      </w:tr>
      <w:tr w14:paraId="15C2A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57C1871">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30</w:t>
            </w:r>
          </w:p>
        </w:tc>
        <w:tc>
          <w:tcPr>
            <w:tcW w:w="13249" w:type="dxa"/>
            <w:shd w:val="clear" w:color="auto" w:fill="auto"/>
            <w:vAlign w:val="center"/>
          </w:tcPr>
          <w:p w14:paraId="14D7D06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持续优化营商环境，落实惠企政策，开展助企活动。</w:t>
            </w:r>
          </w:p>
        </w:tc>
      </w:tr>
      <w:tr w14:paraId="096A2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E6F5C8C">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31</w:t>
            </w:r>
          </w:p>
        </w:tc>
        <w:tc>
          <w:tcPr>
            <w:tcW w:w="13249" w:type="dxa"/>
            <w:shd w:val="clear" w:color="auto" w:fill="auto"/>
            <w:vAlign w:val="center"/>
          </w:tcPr>
          <w:p w14:paraId="55C1B1B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做好“小升规”企业培育工作，引导企业申报创新平台及科技创新型企业。</w:t>
            </w:r>
          </w:p>
        </w:tc>
      </w:tr>
      <w:tr w14:paraId="2357F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65B2BD2">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32</w:t>
            </w:r>
          </w:p>
        </w:tc>
        <w:tc>
          <w:tcPr>
            <w:tcW w:w="13249" w:type="dxa"/>
            <w:shd w:val="clear" w:color="auto" w:fill="auto"/>
            <w:vAlign w:val="center"/>
          </w:tcPr>
          <w:p w14:paraId="4402DD5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负责“四上企业”挖潜、培育、入库工作。</w:t>
            </w:r>
          </w:p>
        </w:tc>
      </w:tr>
      <w:tr w14:paraId="5357A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B1E53A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33</w:t>
            </w:r>
          </w:p>
        </w:tc>
        <w:tc>
          <w:tcPr>
            <w:tcW w:w="13249" w:type="dxa"/>
            <w:shd w:val="clear" w:color="auto" w:fill="auto"/>
            <w:vAlign w:val="center"/>
          </w:tcPr>
          <w:p w14:paraId="2CBAA46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做好闲宅、闲院等闲置资源开发利用工作，盘活闲置资产资源，提升经济效益。</w:t>
            </w:r>
          </w:p>
        </w:tc>
      </w:tr>
      <w:tr w14:paraId="0FD3D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8B9313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34</w:t>
            </w:r>
          </w:p>
        </w:tc>
        <w:tc>
          <w:tcPr>
            <w:tcW w:w="13249" w:type="dxa"/>
            <w:shd w:val="clear" w:color="auto" w:fill="auto"/>
            <w:vAlign w:val="center"/>
          </w:tcPr>
          <w:p w14:paraId="1E465C6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负责辖区商务流通建设，做好镇区市场、物流、集市的发展与管理，发展镇区经济。</w:t>
            </w:r>
          </w:p>
        </w:tc>
      </w:tr>
      <w:tr w14:paraId="76D94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198AD8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35</w:t>
            </w:r>
          </w:p>
        </w:tc>
        <w:tc>
          <w:tcPr>
            <w:tcW w:w="13249" w:type="dxa"/>
            <w:shd w:val="clear" w:color="auto" w:fill="auto"/>
            <w:vAlign w:val="center"/>
          </w:tcPr>
          <w:p w14:paraId="0183F77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做好人口普查、经济普查、农业普查等重大国情国力普查工作。</w:t>
            </w:r>
          </w:p>
        </w:tc>
      </w:tr>
      <w:tr w14:paraId="4DB29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1CD761E">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36</w:t>
            </w:r>
          </w:p>
        </w:tc>
        <w:tc>
          <w:tcPr>
            <w:tcW w:w="13249" w:type="dxa"/>
            <w:shd w:val="clear" w:color="auto" w:fill="auto"/>
            <w:vAlign w:val="center"/>
          </w:tcPr>
          <w:p w14:paraId="69E7D59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做好统计工作规范化建设，开展统计政策宣传，做好工业、农业、商业等领域数据统计上报。</w:t>
            </w:r>
          </w:p>
        </w:tc>
      </w:tr>
      <w:tr w14:paraId="46243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445961B">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37</w:t>
            </w:r>
          </w:p>
        </w:tc>
        <w:tc>
          <w:tcPr>
            <w:tcW w:w="13249" w:type="dxa"/>
            <w:shd w:val="clear" w:color="auto" w:fill="auto"/>
            <w:vAlign w:val="center"/>
          </w:tcPr>
          <w:p w14:paraId="43C4810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负责本镇预决算管理，做好财政资金和非税收入管理工作。</w:t>
            </w:r>
          </w:p>
        </w:tc>
      </w:tr>
      <w:tr w14:paraId="5F7E2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BC9E54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38</w:t>
            </w:r>
          </w:p>
        </w:tc>
        <w:tc>
          <w:tcPr>
            <w:tcW w:w="13249" w:type="dxa"/>
            <w:shd w:val="clear" w:color="auto" w:fill="auto"/>
            <w:vAlign w:val="center"/>
          </w:tcPr>
          <w:p w14:paraId="62062F3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做好银企、政企对接服务工作，了解企业、商户、个体经营户等融资需求，帮助搭建融资桥梁。</w:t>
            </w:r>
          </w:p>
        </w:tc>
      </w:tr>
      <w:tr w14:paraId="23224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A4FC6B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39</w:t>
            </w:r>
          </w:p>
        </w:tc>
        <w:tc>
          <w:tcPr>
            <w:tcW w:w="13249" w:type="dxa"/>
            <w:shd w:val="clear" w:color="auto" w:fill="auto"/>
            <w:vAlign w:val="center"/>
          </w:tcPr>
          <w:p w14:paraId="74694CC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做好政府性债务管理，落实债务风险监测和预警机制。</w:t>
            </w:r>
          </w:p>
        </w:tc>
      </w:tr>
      <w:tr w14:paraId="58FDD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071AC918">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三、民生服务（</w:t>
            </w:r>
            <w:r>
              <w:rPr>
                <w:rFonts w:ascii="Times New Roman" w:hAnsi="Times New Roman" w:eastAsia="黑体" w:cs="Times New Roman"/>
                <w:color w:val="000000"/>
                <w:kern w:val="0"/>
                <w:sz w:val="24"/>
              </w:rPr>
              <w:t>17</w:t>
            </w:r>
            <w:r>
              <w:rPr>
                <w:rFonts w:ascii="Times New Roman" w:hAnsi="黑体" w:eastAsia="黑体" w:cs="Times New Roman"/>
                <w:color w:val="000000"/>
                <w:kern w:val="0"/>
                <w:sz w:val="24"/>
              </w:rPr>
              <w:t>项）</w:t>
            </w:r>
          </w:p>
        </w:tc>
      </w:tr>
      <w:tr w14:paraId="5E24B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1ED24F3">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40</w:t>
            </w:r>
          </w:p>
        </w:tc>
        <w:tc>
          <w:tcPr>
            <w:tcW w:w="13249" w:type="dxa"/>
            <w:shd w:val="clear" w:color="auto" w:fill="auto"/>
            <w:vAlign w:val="center"/>
          </w:tcPr>
          <w:p w14:paraId="6D24B40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宣传人口及计划生育政策，负责辖区人口监测及生育登记服务，落实各项扶助政策。</w:t>
            </w:r>
          </w:p>
        </w:tc>
      </w:tr>
      <w:tr w14:paraId="233C7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2F3E7E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w:t>
            </w:r>
          </w:p>
        </w:tc>
        <w:tc>
          <w:tcPr>
            <w:tcW w:w="13249" w:type="dxa"/>
            <w:shd w:val="clear" w:color="auto" w:fill="auto"/>
            <w:vAlign w:val="center"/>
          </w:tcPr>
          <w:p w14:paraId="10BD106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负责辖区内公共卫生工作，组织开展爱国卫生运动。</w:t>
            </w:r>
          </w:p>
        </w:tc>
      </w:tr>
      <w:tr w14:paraId="3A4F3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4376D9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w:t>
            </w:r>
          </w:p>
        </w:tc>
        <w:tc>
          <w:tcPr>
            <w:tcW w:w="13249" w:type="dxa"/>
            <w:shd w:val="clear" w:color="auto" w:fill="auto"/>
            <w:vAlign w:val="center"/>
          </w:tcPr>
          <w:p w14:paraId="018206D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负责辖区内公共健康教育相关工作，进行精神卫生、职业病、慢性病等疾病的宣传防治工作，倡导健康生活新方式。</w:t>
            </w:r>
          </w:p>
        </w:tc>
      </w:tr>
      <w:tr w14:paraId="0AA7B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01D4E5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w:t>
            </w:r>
          </w:p>
        </w:tc>
        <w:tc>
          <w:tcPr>
            <w:tcW w:w="13249" w:type="dxa"/>
            <w:shd w:val="clear" w:color="auto" w:fill="auto"/>
            <w:vAlign w:val="center"/>
          </w:tcPr>
          <w:p w14:paraId="44AF306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做好城乡居民就业工作，负责辖区内就业失业等相关信息登记、就业困难人员认证工作，落实技能补贴发放</w:t>
            </w:r>
            <w:r>
              <w:rPr>
                <w:rFonts w:hint="eastAsia" w:ascii="Times New Roman" w:hAnsi="Times New Roman" w:eastAsia="仿宋_GB2312" w:cs="Times New Roman"/>
                <w:color w:val="000000"/>
                <w:kern w:val="0"/>
                <w:sz w:val="24"/>
                <w:lang w:eastAsia="zh-CN"/>
              </w:rPr>
              <w:t>工作</w:t>
            </w:r>
            <w:r>
              <w:rPr>
                <w:rFonts w:ascii="Times New Roman" w:hAnsi="Times New Roman" w:eastAsia="仿宋_GB2312" w:cs="Times New Roman"/>
                <w:color w:val="000000"/>
                <w:kern w:val="0"/>
                <w:sz w:val="24"/>
              </w:rPr>
              <w:t>，引导申报公益岗位。</w:t>
            </w:r>
          </w:p>
        </w:tc>
      </w:tr>
      <w:tr w14:paraId="26D6E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A00DE5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44</w:t>
            </w:r>
          </w:p>
        </w:tc>
        <w:tc>
          <w:tcPr>
            <w:tcW w:w="13249" w:type="dxa"/>
            <w:shd w:val="clear" w:color="auto" w:fill="auto"/>
            <w:vAlign w:val="center"/>
          </w:tcPr>
          <w:p w14:paraId="393D782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开展城乡居民养老保险政策宣传、办理及信息维护工作。</w:t>
            </w:r>
          </w:p>
        </w:tc>
      </w:tr>
      <w:tr w14:paraId="5C97F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4C9B5B3">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45</w:t>
            </w:r>
          </w:p>
        </w:tc>
        <w:tc>
          <w:tcPr>
            <w:tcW w:w="13249" w:type="dxa"/>
            <w:shd w:val="clear" w:color="auto" w:fill="auto"/>
            <w:vAlign w:val="center"/>
          </w:tcPr>
          <w:p w14:paraId="5A2643C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负责辖区内医疗保险政策宣传及参保登记等工作。</w:t>
            </w:r>
          </w:p>
        </w:tc>
      </w:tr>
      <w:tr w14:paraId="17BF5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8029D8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46</w:t>
            </w:r>
          </w:p>
        </w:tc>
        <w:tc>
          <w:tcPr>
            <w:tcW w:w="13249" w:type="dxa"/>
            <w:shd w:val="clear" w:color="auto" w:fill="auto"/>
            <w:vAlign w:val="center"/>
          </w:tcPr>
          <w:p w14:paraId="1CD06DC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落实“控辍保学”工作机制，维护适龄儿童、少年接受义务教育权利，组织和督促适龄儿童、少年入学。</w:t>
            </w:r>
          </w:p>
        </w:tc>
      </w:tr>
      <w:tr w14:paraId="1A342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AE18CAC">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47</w:t>
            </w:r>
          </w:p>
        </w:tc>
        <w:tc>
          <w:tcPr>
            <w:tcW w:w="13249" w:type="dxa"/>
            <w:shd w:val="clear" w:color="auto" w:fill="auto"/>
            <w:vAlign w:val="center"/>
          </w:tcPr>
          <w:p w14:paraId="6DA84B6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建立好独居、空巢、失能、重残特殊家庭老年人台账，提供探访关爱服务，推进养老机构、村日间照料中心建设，做好老年人关心关爱工作。</w:t>
            </w:r>
          </w:p>
        </w:tc>
      </w:tr>
      <w:tr w14:paraId="43FA0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7B7262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48</w:t>
            </w:r>
          </w:p>
        </w:tc>
        <w:tc>
          <w:tcPr>
            <w:tcW w:w="13249" w:type="dxa"/>
            <w:shd w:val="clear" w:color="auto" w:fill="auto"/>
            <w:vAlign w:val="center"/>
          </w:tcPr>
          <w:p w14:paraId="5AF66FE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负责高龄老人生活补贴的受理、审核、动态管理工作。</w:t>
            </w:r>
          </w:p>
        </w:tc>
      </w:tr>
      <w:tr w14:paraId="34CC5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FD9ADB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49</w:t>
            </w:r>
          </w:p>
        </w:tc>
        <w:tc>
          <w:tcPr>
            <w:tcW w:w="13249" w:type="dxa"/>
            <w:shd w:val="clear" w:color="auto" w:fill="auto"/>
            <w:vAlign w:val="center"/>
          </w:tcPr>
          <w:p w14:paraId="1B86F43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负责孤儿、事实无人抚养儿童救助保障和留守儿童、流动儿童、困境儿童关心关爱服务工作。</w:t>
            </w:r>
          </w:p>
        </w:tc>
      </w:tr>
      <w:tr w14:paraId="5E1A7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6901C6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50</w:t>
            </w:r>
          </w:p>
        </w:tc>
        <w:tc>
          <w:tcPr>
            <w:tcW w:w="13249" w:type="dxa"/>
            <w:shd w:val="clear" w:color="auto" w:fill="auto"/>
            <w:vAlign w:val="center"/>
          </w:tcPr>
          <w:p w14:paraId="6AADC45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负责低保人员、低保边缘家庭、特困人员等困难群体的帮扶政策宣传、审核认定、社会救助和关心关爱工作。</w:t>
            </w:r>
          </w:p>
        </w:tc>
      </w:tr>
      <w:tr w14:paraId="154CE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75C6E16">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w:t>
            </w:r>
          </w:p>
        </w:tc>
        <w:tc>
          <w:tcPr>
            <w:tcW w:w="13249" w:type="dxa"/>
            <w:shd w:val="clear" w:color="auto" w:fill="auto"/>
            <w:vAlign w:val="center"/>
          </w:tcPr>
          <w:p w14:paraId="7033085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做好遭遇突发事件、意外伤害、重大疾病等临时救助对象的认定初审。</w:t>
            </w:r>
          </w:p>
        </w:tc>
      </w:tr>
      <w:tr w14:paraId="2EF13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9A392A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w:t>
            </w:r>
          </w:p>
        </w:tc>
        <w:tc>
          <w:tcPr>
            <w:tcW w:w="13249" w:type="dxa"/>
            <w:shd w:val="clear" w:color="auto" w:fill="auto"/>
            <w:vAlign w:val="center"/>
          </w:tcPr>
          <w:p w14:paraId="29A188E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推进移风易俗，指导各村健全完善“一约四会”，开展殡葬政策宣传，倡导树立文明新风尚。</w:t>
            </w:r>
          </w:p>
        </w:tc>
      </w:tr>
      <w:tr w14:paraId="2A95C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7E47722">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53</w:t>
            </w:r>
          </w:p>
        </w:tc>
        <w:tc>
          <w:tcPr>
            <w:tcW w:w="13249" w:type="dxa"/>
            <w:shd w:val="clear" w:color="auto" w:fill="auto"/>
            <w:vAlign w:val="center"/>
          </w:tcPr>
          <w:p w14:paraId="68BB65A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推进便民服务标准化、规范化、便利化建设，做好帮办代办、有诉即办等工作。</w:t>
            </w:r>
          </w:p>
        </w:tc>
      </w:tr>
      <w:tr w14:paraId="519EB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65CBD81">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54</w:t>
            </w:r>
          </w:p>
        </w:tc>
        <w:tc>
          <w:tcPr>
            <w:tcW w:w="13249" w:type="dxa"/>
            <w:shd w:val="clear" w:color="auto" w:fill="auto"/>
            <w:vAlign w:val="center"/>
          </w:tcPr>
          <w:p w14:paraId="4FEE221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做好退役军人服务保障相关工作，加强与退役军人及其他优抚对象及时沟通联系，做好就业扶持、政策落实、权益维护、拥军优属等服务。</w:t>
            </w:r>
          </w:p>
        </w:tc>
      </w:tr>
      <w:tr w14:paraId="77304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7D2CEFC">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55</w:t>
            </w:r>
          </w:p>
        </w:tc>
        <w:tc>
          <w:tcPr>
            <w:tcW w:w="13249" w:type="dxa"/>
            <w:shd w:val="clear" w:color="auto" w:fill="auto"/>
            <w:vAlign w:val="center"/>
          </w:tcPr>
          <w:p w14:paraId="3196457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落实残疾人服务保障，做好困难残疾人生活补贴和重度残疾人护理补贴“两项补贴”的初审、申报、发放工作，做好残疾人服务和关心关爱、公益助残工作，协助残疾人康复、就业。</w:t>
            </w:r>
          </w:p>
        </w:tc>
      </w:tr>
      <w:tr w14:paraId="5A8FE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9CE6E61">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56</w:t>
            </w:r>
          </w:p>
        </w:tc>
        <w:tc>
          <w:tcPr>
            <w:tcW w:w="13249" w:type="dxa"/>
            <w:shd w:val="clear" w:color="auto" w:fill="auto"/>
            <w:vAlign w:val="center"/>
          </w:tcPr>
          <w:p w14:paraId="1786DDC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做好慈善宣传，组织开展慈善活动，对接收的捐赠物资进行登记、分配、发放，做好相关监督工作。</w:t>
            </w:r>
          </w:p>
        </w:tc>
      </w:tr>
      <w:tr w14:paraId="33E48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1781A3F5">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四、平安法治（</w:t>
            </w:r>
            <w:r>
              <w:rPr>
                <w:rFonts w:ascii="Times New Roman" w:hAnsi="Times New Roman" w:eastAsia="黑体" w:cs="Times New Roman"/>
                <w:color w:val="000000"/>
                <w:kern w:val="0"/>
                <w:sz w:val="24"/>
              </w:rPr>
              <w:t>16</w:t>
            </w:r>
            <w:r>
              <w:rPr>
                <w:rFonts w:ascii="Times New Roman" w:hAnsi="黑体" w:eastAsia="黑体" w:cs="Times New Roman"/>
                <w:color w:val="000000"/>
                <w:kern w:val="0"/>
                <w:sz w:val="24"/>
              </w:rPr>
              <w:t>项）</w:t>
            </w:r>
          </w:p>
        </w:tc>
      </w:tr>
      <w:tr w14:paraId="5BAA1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207486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57</w:t>
            </w:r>
          </w:p>
        </w:tc>
        <w:tc>
          <w:tcPr>
            <w:tcW w:w="13249" w:type="dxa"/>
            <w:shd w:val="clear" w:color="auto" w:fill="auto"/>
            <w:vAlign w:val="center"/>
          </w:tcPr>
          <w:p w14:paraId="164DDAB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开展普法宣传教育，优化基层公共法律服务效能，提供法律咨询服务。</w:t>
            </w:r>
          </w:p>
        </w:tc>
      </w:tr>
      <w:tr w14:paraId="7E324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FDAA5C2">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58</w:t>
            </w:r>
          </w:p>
        </w:tc>
        <w:tc>
          <w:tcPr>
            <w:tcW w:w="13249" w:type="dxa"/>
            <w:shd w:val="clear" w:color="auto" w:fill="auto"/>
            <w:vAlign w:val="center"/>
          </w:tcPr>
          <w:p w14:paraId="1A14352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做好法治政府建设，对重大决策进行法制审核。</w:t>
            </w:r>
          </w:p>
        </w:tc>
      </w:tr>
      <w:tr w14:paraId="1F711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AC0548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59</w:t>
            </w:r>
          </w:p>
        </w:tc>
        <w:tc>
          <w:tcPr>
            <w:tcW w:w="13249" w:type="dxa"/>
            <w:shd w:val="clear" w:color="auto" w:fill="auto"/>
            <w:vAlign w:val="center"/>
          </w:tcPr>
          <w:p w14:paraId="6F68271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负责行政诉讼应诉、行政复议应对。</w:t>
            </w:r>
          </w:p>
        </w:tc>
      </w:tr>
      <w:tr w14:paraId="77458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80B6062">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60</w:t>
            </w:r>
          </w:p>
        </w:tc>
        <w:tc>
          <w:tcPr>
            <w:tcW w:w="13249" w:type="dxa"/>
            <w:shd w:val="clear" w:color="auto" w:fill="auto"/>
            <w:vAlign w:val="center"/>
          </w:tcPr>
          <w:p w14:paraId="2970110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加强综合行政执法规范化建设，依法行使行政处罚权，开展综合行政执法工作。</w:t>
            </w:r>
          </w:p>
        </w:tc>
      </w:tr>
      <w:tr w14:paraId="005C2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8AFA72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61</w:t>
            </w:r>
          </w:p>
        </w:tc>
        <w:tc>
          <w:tcPr>
            <w:tcW w:w="13249" w:type="dxa"/>
            <w:shd w:val="clear" w:color="auto" w:fill="auto"/>
            <w:vAlign w:val="center"/>
          </w:tcPr>
          <w:p w14:paraId="2644AD9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开展镇社会稳定风险评估，防范化解社会领域重大风险，做好辖区内刑满释放人员、严重精神障碍患者、有严重不良行为未成年人、社区矫正人员等人员的动态摸排、线索上报、定期走访、教育疏导等工作。</w:t>
            </w:r>
          </w:p>
        </w:tc>
      </w:tr>
      <w:tr w14:paraId="2DAD0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79A37C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62</w:t>
            </w:r>
          </w:p>
        </w:tc>
        <w:tc>
          <w:tcPr>
            <w:tcW w:w="13249" w:type="dxa"/>
            <w:shd w:val="clear" w:color="auto" w:fill="auto"/>
            <w:vAlign w:val="center"/>
          </w:tcPr>
          <w:p w14:paraId="1AFF425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坚持和发展新时代“枫桥经验”，负责本镇社会矛盾纠纷排查化解、风险预警、源头管控，建立矛盾调解机制，做好人民调解工作。</w:t>
            </w:r>
          </w:p>
        </w:tc>
      </w:tr>
      <w:tr w14:paraId="4A791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2D2D94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63</w:t>
            </w:r>
          </w:p>
        </w:tc>
        <w:tc>
          <w:tcPr>
            <w:tcW w:w="13249" w:type="dxa"/>
            <w:shd w:val="clear" w:color="auto" w:fill="auto"/>
            <w:vAlign w:val="center"/>
          </w:tcPr>
          <w:p w14:paraId="28FA0F5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做好基层治理网格化服务管理，落实“乡镇吹哨</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部门报</w:t>
            </w:r>
            <w:r>
              <w:rPr>
                <w:rFonts w:hint="eastAsia" w:ascii="Times New Roman" w:hAnsi="Times New Roman" w:eastAsia="仿宋_GB2312" w:cs="Times New Roman"/>
                <w:color w:val="000000"/>
                <w:kern w:val="0"/>
                <w:sz w:val="24"/>
                <w:lang w:eastAsia="zh-CN"/>
              </w:rPr>
              <w:t>到</w:t>
            </w:r>
            <w:r>
              <w:rPr>
                <w:rFonts w:ascii="Times New Roman" w:hAnsi="Times New Roman" w:eastAsia="仿宋_GB2312" w:cs="Times New Roman"/>
                <w:color w:val="000000"/>
                <w:kern w:val="0"/>
                <w:sz w:val="24"/>
              </w:rPr>
              <w:t>”工作机制。</w:t>
            </w:r>
          </w:p>
        </w:tc>
      </w:tr>
      <w:tr w14:paraId="750B1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26BDA4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64</w:t>
            </w:r>
          </w:p>
        </w:tc>
        <w:tc>
          <w:tcPr>
            <w:tcW w:w="13249" w:type="dxa"/>
            <w:shd w:val="clear" w:color="auto" w:fill="auto"/>
            <w:vAlign w:val="center"/>
          </w:tcPr>
          <w:p w14:paraId="6972A9C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建立健全领导接访、包案制度和信访联席会商处理机制，按规定受理、协调、处置信访事项。</w:t>
            </w:r>
          </w:p>
        </w:tc>
      </w:tr>
      <w:tr w14:paraId="1D4CE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E91955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65</w:t>
            </w:r>
          </w:p>
        </w:tc>
        <w:tc>
          <w:tcPr>
            <w:tcW w:w="13249" w:type="dxa"/>
            <w:shd w:val="clear" w:color="auto" w:fill="auto"/>
            <w:vAlign w:val="center"/>
          </w:tcPr>
          <w:p w14:paraId="61A2C9A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开展扫黑除恶、防范非法集资、反诈骗、反传销、反邪教宣传教育及巡查排查工作。</w:t>
            </w:r>
          </w:p>
        </w:tc>
      </w:tr>
      <w:tr w14:paraId="3F187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0A049BE">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66</w:t>
            </w:r>
          </w:p>
        </w:tc>
        <w:tc>
          <w:tcPr>
            <w:tcW w:w="13249" w:type="dxa"/>
            <w:shd w:val="clear" w:color="auto" w:fill="auto"/>
            <w:vAlign w:val="center"/>
          </w:tcPr>
          <w:p w14:paraId="2C0DDE7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扎实推进村集体资产清收，组织发动群众举报涉黑涉恶犯罪问题线索，全面排查化解矛盾纠纷，建强农村经济合作组织，建强“三自”组织，一体推进“三清两建”工作。</w:t>
            </w:r>
          </w:p>
        </w:tc>
      </w:tr>
      <w:tr w14:paraId="6EA59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FC535CB">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67</w:t>
            </w:r>
          </w:p>
        </w:tc>
        <w:tc>
          <w:tcPr>
            <w:tcW w:w="13249" w:type="dxa"/>
            <w:shd w:val="clear" w:color="auto" w:fill="auto"/>
            <w:vAlign w:val="center"/>
          </w:tcPr>
          <w:p w14:paraId="3083471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加大禁毒宣传教育力度，负责社区戒毒、禁种铲毒及涉毒刑满释放人员的安置帮教工作。</w:t>
            </w:r>
          </w:p>
        </w:tc>
      </w:tr>
      <w:tr w14:paraId="1B477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2676E12">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68</w:t>
            </w:r>
          </w:p>
        </w:tc>
        <w:tc>
          <w:tcPr>
            <w:tcW w:w="13249" w:type="dxa"/>
            <w:shd w:val="clear" w:color="auto" w:fill="auto"/>
            <w:vAlign w:val="center"/>
          </w:tcPr>
          <w:p w14:paraId="3E1B262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落实国家安全责任制，筑牢国家安全人民防线，开展国家安全教育工作。</w:t>
            </w:r>
          </w:p>
        </w:tc>
      </w:tr>
      <w:tr w14:paraId="40026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1A46812">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69</w:t>
            </w:r>
          </w:p>
        </w:tc>
        <w:tc>
          <w:tcPr>
            <w:tcW w:w="13249" w:type="dxa"/>
            <w:shd w:val="clear" w:color="auto" w:fill="auto"/>
            <w:vAlign w:val="center"/>
          </w:tcPr>
          <w:p w14:paraId="672DBA3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落实安全生产责任制，按职责对辖区内生产经营单位安全生产状况开展监督检查，督促落实主体责任。</w:t>
            </w:r>
          </w:p>
        </w:tc>
      </w:tr>
      <w:tr w14:paraId="711B1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B6C713E">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70</w:t>
            </w:r>
          </w:p>
        </w:tc>
        <w:tc>
          <w:tcPr>
            <w:tcW w:w="13249" w:type="dxa"/>
            <w:shd w:val="clear" w:color="auto" w:fill="auto"/>
            <w:vAlign w:val="center"/>
          </w:tcPr>
          <w:p w14:paraId="70321E4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按照分级分类监管原则对辖区职责范围内的消防问题隐患开展日常巡查，督促落实消防安全主体责任。</w:t>
            </w:r>
          </w:p>
        </w:tc>
      </w:tr>
      <w:tr w14:paraId="7163D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A406FD2">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71</w:t>
            </w:r>
          </w:p>
        </w:tc>
        <w:tc>
          <w:tcPr>
            <w:tcW w:w="13249" w:type="dxa"/>
            <w:shd w:val="clear" w:color="auto" w:fill="auto"/>
            <w:vAlign w:val="center"/>
          </w:tcPr>
          <w:p w14:paraId="704C6FE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加强应急管理和防灾减灾救灾工作，编制镇应急预案，负责基层应急能力提升建设工作，做好应急知识宣传普及。</w:t>
            </w:r>
          </w:p>
        </w:tc>
      </w:tr>
      <w:tr w14:paraId="19BC2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7623D4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72</w:t>
            </w:r>
          </w:p>
        </w:tc>
        <w:tc>
          <w:tcPr>
            <w:tcW w:w="13249" w:type="dxa"/>
            <w:shd w:val="clear" w:color="auto" w:fill="auto"/>
            <w:vAlign w:val="center"/>
          </w:tcPr>
          <w:p w14:paraId="53312CE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做好防汛抗旱宣传工作，组织开展防汛、备汛演练。</w:t>
            </w:r>
          </w:p>
        </w:tc>
      </w:tr>
      <w:tr w14:paraId="189CC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6545090C">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五、乡村振兴（</w:t>
            </w:r>
            <w:r>
              <w:rPr>
                <w:rFonts w:ascii="Times New Roman" w:hAnsi="Times New Roman" w:eastAsia="黑体" w:cs="Times New Roman"/>
                <w:color w:val="000000"/>
                <w:kern w:val="0"/>
                <w:sz w:val="24"/>
              </w:rPr>
              <w:t>13</w:t>
            </w:r>
            <w:r>
              <w:rPr>
                <w:rFonts w:ascii="Times New Roman" w:hAnsi="黑体" w:eastAsia="黑体" w:cs="Times New Roman"/>
                <w:color w:val="000000"/>
                <w:kern w:val="0"/>
                <w:sz w:val="24"/>
              </w:rPr>
              <w:t>项）</w:t>
            </w:r>
          </w:p>
        </w:tc>
      </w:tr>
      <w:tr w14:paraId="455F6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39E1DFB">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73</w:t>
            </w:r>
          </w:p>
        </w:tc>
        <w:tc>
          <w:tcPr>
            <w:tcW w:w="13249" w:type="dxa"/>
            <w:shd w:val="clear" w:color="auto" w:fill="auto"/>
            <w:vAlign w:val="center"/>
          </w:tcPr>
          <w:p w14:paraId="01EA109B">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eastAsia="zh-CN"/>
              </w:rPr>
              <w:t>做好</w:t>
            </w:r>
            <w:r>
              <w:rPr>
                <w:rFonts w:ascii="Times New Roman" w:hAnsi="Times New Roman" w:eastAsia="仿宋_GB2312" w:cs="Times New Roman"/>
                <w:color w:val="000000"/>
                <w:kern w:val="0"/>
                <w:sz w:val="24"/>
              </w:rPr>
              <w:t>巩固拓展脱贫攻坚成果同乡村振兴有效衔接</w:t>
            </w:r>
            <w:r>
              <w:rPr>
                <w:rFonts w:hint="eastAsia" w:ascii="Times New Roman" w:hAnsi="Times New Roman" w:eastAsia="仿宋_GB2312" w:cs="Times New Roman"/>
                <w:color w:val="000000"/>
                <w:kern w:val="0"/>
                <w:sz w:val="24"/>
                <w:lang w:eastAsia="zh-CN"/>
              </w:rPr>
              <w:t>工作</w:t>
            </w:r>
            <w:r>
              <w:rPr>
                <w:rFonts w:ascii="Times New Roman" w:hAnsi="Times New Roman" w:eastAsia="仿宋_GB2312" w:cs="Times New Roman"/>
                <w:color w:val="000000"/>
                <w:kern w:val="0"/>
                <w:sz w:val="24"/>
              </w:rPr>
              <w:t>，做好防返贫致贫监测排查，落实各类帮扶政策。</w:t>
            </w:r>
          </w:p>
        </w:tc>
      </w:tr>
      <w:tr w14:paraId="34E3E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314A35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74</w:t>
            </w:r>
          </w:p>
        </w:tc>
        <w:tc>
          <w:tcPr>
            <w:tcW w:w="13249" w:type="dxa"/>
            <w:shd w:val="clear" w:color="auto" w:fill="auto"/>
            <w:vAlign w:val="center"/>
          </w:tcPr>
          <w:p w14:paraId="3E77B3C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落实耕地保护制度，加强基本农田保护管理，开展耕地“非农化”“非粮化”整治。</w:t>
            </w:r>
          </w:p>
        </w:tc>
      </w:tr>
      <w:tr w14:paraId="57453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7F4621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75</w:t>
            </w:r>
          </w:p>
        </w:tc>
        <w:tc>
          <w:tcPr>
            <w:tcW w:w="13249" w:type="dxa"/>
            <w:shd w:val="clear" w:color="auto" w:fill="auto"/>
            <w:vAlign w:val="center"/>
          </w:tcPr>
          <w:p w14:paraId="17F1726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扛稳粮食安全政治责任，稳定粮食播种面积，提升粮食生产能力。</w:t>
            </w:r>
          </w:p>
        </w:tc>
      </w:tr>
      <w:tr w14:paraId="6BAE6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72F602C">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76</w:t>
            </w:r>
          </w:p>
        </w:tc>
        <w:tc>
          <w:tcPr>
            <w:tcW w:w="13249" w:type="dxa"/>
            <w:shd w:val="clear" w:color="auto" w:fill="auto"/>
            <w:vAlign w:val="center"/>
          </w:tcPr>
          <w:p w14:paraId="47B4514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做好“三夏”“三秋”生产指导和助农抢收、抢种工作。</w:t>
            </w:r>
          </w:p>
        </w:tc>
      </w:tr>
      <w:tr w14:paraId="5B274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B003A11">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77</w:t>
            </w:r>
          </w:p>
        </w:tc>
        <w:tc>
          <w:tcPr>
            <w:tcW w:w="13249" w:type="dxa"/>
            <w:shd w:val="clear" w:color="auto" w:fill="auto"/>
            <w:vAlign w:val="center"/>
          </w:tcPr>
          <w:p w14:paraId="1CE2620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谋划乡村振兴项目，做好申报、实施、移交管护、效益发挥等工作。</w:t>
            </w:r>
          </w:p>
        </w:tc>
      </w:tr>
      <w:tr w14:paraId="57EC1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9DEAE51">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78</w:t>
            </w:r>
          </w:p>
        </w:tc>
        <w:tc>
          <w:tcPr>
            <w:tcW w:w="13249" w:type="dxa"/>
            <w:shd w:val="clear" w:color="auto" w:fill="auto"/>
            <w:vAlign w:val="center"/>
          </w:tcPr>
          <w:p w14:paraId="0C1C800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负责辖区内农田水利设施的项目申报与后期管理。</w:t>
            </w:r>
          </w:p>
        </w:tc>
      </w:tr>
      <w:tr w14:paraId="41271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904A98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79</w:t>
            </w:r>
          </w:p>
        </w:tc>
        <w:tc>
          <w:tcPr>
            <w:tcW w:w="13249" w:type="dxa"/>
            <w:shd w:val="clear" w:color="auto" w:fill="auto"/>
            <w:vAlign w:val="center"/>
          </w:tcPr>
          <w:p w14:paraId="60A1DA9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负责耕地地力</w:t>
            </w:r>
            <w:r>
              <w:rPr>
                <w:rFonts w:hint="eastAsia" w:ascii="Times New Roman" w:hAnsi="Times New Roman" w:eastAsia="仿宋_GB2312" w:cs="Times New Roman"/>
                <w:color w:val="000000"/>
                <w:kern w:val="0"/>
                <w:sz w:val="24"/>
                <w:lang w:eastAsia="zh-CN"/>
              </w:rPr>
              <w:t>保护</w:t>
            </w:r>
            <w:r>
              <w:rPr>
                <w:rFonts w:ascii="Times New Roman" w:hAnsi="Times New Roman" w:eastAsia="仿宋_GB2312" w:cs="Times New Roman"/>
                <w:color w:val="000000"/>
                <w:kern w:val="0"/>
                <w:sz w:val="24"/>
              </w:rPr>
              <w:t>补贴、实际种粮</w:t>
            </w:r>
            <w:r>
              <w:rPr>
                <w:rFonts w:hint="eastAsia" w:ascii="Times New Roman" w:hAnsi="Times New Roman" w:eastAsia="仿宋_GB2312" w:cs="Times New Roman"/>
                <w:color w:val="000000"/>
                <w:kern w:val="0"/>
                <w:sz w:val="24"/>
                <w:lang w:eastAsia="zh-CN"/>
              </w:rPr>
              <w:t>农民</w:t>
            </w:r>
            <w:r>
              <w:rPr>
                <w:rFonts w:ascii="Times New Roman" w:hAnsi="Times New Roman" w:eastAsia="仿宋_GB2312" w:cs="Times New Roman"/>
                <w:color w:val="000000"/>
                <w:kern w:val="0"/>
                <w:sz w:val="24"/>
              </w:rPr>
              <w:t>一次性补贴等涉农补贴及农业</w:t>
            </w:r>
            <w:r>
              <w:rPr>
                <w:rFonts w:hint="eastAsia" w:ascii="Times New Roman" w:hAnsi="Times New Roman" w:eastAsia="仿宋_GB2312" w:cs="Times New Roman"/>
                <w:color w:val="000000"/>
                <w:kern w:val="0"/>
                <w:sz w:val="24"/>
                <w:lang w:eastAsia="zh-CN"/>
              </w:rPr>
              <w:t>防灾减灾</w:t>
            </w:r>
            <w:r>
              <w:rPr>
                <w:rFonts w:ascii="Times New Roman" w:hAnsi="Times New Roman" w:eastAsia="仿宋_GB2312" w:cs="Times New Roman"/>
                <w:color w:val="000000"/>
                <w:kern w:val="0"/>
                <w:sz w:val="24"/>
              </w:rPr>
              <w:t>补助</w:t>
            </w:r>
            <w:r>
              <w:rPr>
                <w:rFonts w:hint="eastAsia" w:ascii="Times New Roman" w:hAnsi="Times New Roman" w:eastAsia="仿宋_GB2312" w:cs="Times New Roman"/>
                <w:color w:val="000000"/>
                <w:kern w:val="0"/>
                <w:sz w:val="24"/>
                <w:lang w:eastAsia="zh-CN"/>
              </w:rPr>
              <w:t>资金</w:t>
            </w:r>
            <w:r>
              <w:rPr>
                <w:rFonts w:ascii="Times New Roman" w:hAnsi="Times New Roman" w:eastAsia="仿宋_GB2312" w:cs="Times New Roman"/>
                <w:color w:val="000000"/>
                <w:kern w:val="0"/>
                <w:sz w:val="24"/>
              </w:rPr>
              <w:t>申报的受理及初审，协助农户办理农业保险。</w:t>
            </w:r>
          </w:p>
        </w:tc>
      </w:tr>
      <w:tr w14:paraId="0E2B4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7A3135E">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80</w:t>
            </w:r>
          </w:p>
        </w:tc>
        <w:tc>
          <w:tcPr>
            <w:tcW w:w="13249" w:type="dxa"/>
            <w:shd w:val="clear" w:color="auto" w:fill="auto"/>
            <w:vAlign w:val="center"/>
          </w:tcPr>
          <w:p w14:paraId="107DC26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负责农业政策宣传，做好农业机械技术和农业技术推广工作。</w:t>
            </w:r>
          </w:p>
        </w:tc>
      </w:tr>
      <w:tr w14:paraId="19241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C31E2C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81</w:t>
            </w:r>
          </w:p>
        </w:tc>
        <w:tc>
          <w:tcPr>
            <w:tcW w:w="13249" w:type="dxa"/>
            <w:shd w:val="clear" w:color="auto" w:fill="auto"/>
            <w:vAlign w:val="center"/>
          </w:tcPr>
          <w:p w14:paraId="2A42DA3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发展特色农业，做好元过村麦椒种植、程子村大棚种植和白雁河家庭农场等</w:t>
            </w:r>
            <w:r>
              <w:rPr>
                <w:rFonts w:hint="eastAsia" w:ascii="Times New Roman" w:hAnsi="Times New Roman" w:eastAsia="仿宋_GB2312" w:cs="Times New Roman"/>
                <w:color w:val="000000"/>
                <w:kern w:val="0"/>
                <w:sz w:val="24"/>
                <w:lang w:eastAsia="zh-CN"/>
              </w:rPr>
              <w:t>相关</w:t>
            </w:r>
            <w:r>
              <w:rPr>
                <w:rFonts w:ascii="Times New Roman" w:hAnsi="Times New Roman" w:eastAsia="仿宋_GB2312" w:cs="Times New Roman"/>
                <w:color w:val="000000"/>
                <w:kern w:val="0"/>
                <w:sz w:val="24"/>
              </w:rPr>
              <w:t>产业培育壮大工作，服务好辖区内丹参、连翘等中草药种植工作。</w:t>
            </w:r>
          </w:p>
        </w:tc>
      </w:tr>
      <w:tr w14:paraId="57A56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3617B6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82</w:t>
            </w:r>
          </w:p>
        </w:tc>
        <w:tc>
          <w:tcPr>
            <w:tcW w:w="13249" w:type="dxa"/>
            <w:shd w:val="clear" w:color="auto" w:fill="auto"/>
            <w:vAlign w:val="center"/>
          </w:tcPr>
          <w:p w14:paraId="1CDAF76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w:t>
            </w:r>
            <w:r>
              <w:rPr>
                <w:rFonts w:hint="eastAsia" w:ascii="Times New Roman" w:hAnsi="Times New Roman" w:eastAsia="仿宋_GB2312" w:cs="Times New Roman"/>
                <w:color w:val="000000"/>
                <w:kern w:val="0"/>
                <w:sz w:val="24"/>
                <w:lang w:eastAsia="zh-CN"/>
              </w:rPr>
              <w:t>发展壮大</w:t>
            </w:r>
            <w:r>
              <w:rPr>
                <w:rFonts w:ascii="Times New Roman" w:hAnsi="Times New Roman" w:eastAsia="仿宋_GB2312" w:cs="Times New Roman"/>
                <w:color w:val="000000"/>
                <w:kern w:val="0"/>
                <w:sz w:val="24"/>
              </w:rPr>
              <w:t>村集体经济组织</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农民专业合作社、家庭农场</w:t>
            </w:r>
            <w:r>
              <w:rPr>
                <w:rFonts w:hint="eastAsia" w:ascii="Times New Roman" w:hAnsi="Times New Roman" w:eastAsia="仿宋_GB2312" w:cs="Times New Roman"/>
                <w:color w:val="000000"/>
                <w:kern w:val="0"/>
                <w:sz w:val="24"/>
                <w:lang w:eastAsia="zh-CN"/>
              </w:rPr>
              <w:t>等</w:t>
            </w:r>
            <w:r>
              <w:rPr>
                <w:rFonts w:ascii="Times New Roman" w:hAnsi="Times New Roman" w:eastAsia="仿宋_GB2312" w:cs="Times New Roman"/>
                <w:color w:val="000000"/>
                <w:kern w:val="0"/>
                <w:sz w:val="24"/>
              </w:rPr>
              <w:t>，培育新型农民。</w:t>
            </w:r>
          </w:p>
        </w:tc>
      </w:tr>
      <w:tr w14:paraId="3CFCB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1EAF796">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83</w:t>
            </w:r>
          </w:p>
        </w:tc>
        <w:tc>
          <w:tcPr>
            <w:tcW w:w="13249" w:type="dxa"/>
            <w:shd w:val="clear" w:color="auto" w:fill="auto"/>
            <w:vAlign w:val="center"/>
          </w:tcPr>
          <w:p w14:paraId="1A925F5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负责村集体“三资”的监督管理，定期开展清产核资工作。</w:t>
            </w:r>
          </w:p>
        </w:tc>
      </w:tr>
      <w:tr w14:paraId="3971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228204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84</w:t>
            </w:r>
          </w:p>
        </w:tc>
        <w:tc>
          <w:tcPr>
            <w:tcW w:w="13249" w:type="dxa"/>
            <w:shd w:val="clear" w:color="auto" w:fill="auto"/>
            <w:vAlign w:val="center"/>
          </w:tcPr>
          <w:p w14:paraId="5742E7A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做好土地流转、土地托管服务保障和农村土地承包经营合同管理等工作。</w:t>
            </w:r>
          </w:p>
        </w:tc>
      </w:tr>
      <w:tr w14:paraId="4DBF0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F948F8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85</w:t>
            </w:r>
          </w:p>
        </w:tc>
        <w:tc>
          <w:tcPr>
            <w:tcW w:w="13249" w:type="dxa"/>
            <w:shd w:val="clear" w:color="auto" w:fill="auto"/>
            <w:vAlign w:val="center"/>
          </w:tcPr>
          <w:p w14:paraId="41205E2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运用“千万工程”经验，开展农村人居环境整治工作，做好村容村貌提升、户厕改造工作。</w:t>
            </w:r>
          </w:p>
        </w:tc>
      </w:tr>
      <w:tr w14:paraId="5EBF4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3B09754D">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六、生态保护（</w:t>
            </w:r>
            <w:r>
              <w:rPr>
                <w:rFonts w:ascii="Times New Roman" w:hAnsi="Times New Roman" w:eastAsia="黑体" w:cs="Times New Roman"/>
                <w:color w:val="000000"/>
                <w:kern w:val="0"/>
                <w:sz w:val="24"/>
              </w:rPr>
              <w:t>6</w:t>
            </w:r>
            <w:r>
              <w:rPr>
                <w:rFonts w:ascii="Times New Roman" w:hAnsi="黑体" w:eastAsia="黑体" w:cs="Times New Roman"/>
                <w:color w:val="000000"/>
                <w:kern w:val="0"/>
                <w:sz w:val="24"/>
              </w:rPr>
              <w:t>项）</w:t>
            </w:r>
          </w:p>
        </w:tc>
      </w:tr>
      <w:tr w14:paraId="4E047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5B3638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86</w:t>
            </w:r>
          </w:p>
        </w:tc>
        <w:tc>
          <w:tcPr>
            <w:tcW w:w="13249" w:type="dxa"/>
            <w:shd w:val="clear" w:color="auto" w:fill="auto"/>
            <w:vAlign w:val="center"/>
          </w:tcPr>
          <w:p w14:paraId="4423625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做好生态环境保护政策法规宣传，加强大气、土壤、水等生态环境保护宣传教育，按职责分工负责镇域内生态环境保护工作及生态环境质量监管，做好上级环保督察反馈问题的整改工作。</w:t>
            </w:r>
          </w:p>
        </w:tc>
      </w:tr>
      <w:tr w14:paraId="0E8B6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80FCC9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87</w:t>
            </w:r>
          </w:p>
        </w:tc>
        <w:tc>
          <w:tcPr>
            <w:tcW w:w="13249" w:type="dxa"/>
            <w:shd w:val="clear" w:color="auto" w:fill="auto"/>
            <w:vAlign w:val="center"/>
          </w:tcPr>
          <w:p w14:paraId="774F689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落实河长制，督促镇村两级河长开展巡河工作，推进生态河道建设，改善区域水生态环境质量。</w:t>
            </w:r>
          </w:p>
        </w:tc>
      </w:tr>
      <w:tr w14:paraId="13185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37" w:type="dxa"/>
            <w:shd w:val="clear" w:color="auto" w:fill="auto"/>
            <w:noWrap/>
            <w:vAlign w:val="center"/>
          </w:tcPr>
          <w:p w14:paraId="74140B4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88</w:t>
            </w:r>
          </w:p>
        </w:tc>
        <w:tc>
          <w:tcPr>
            <w:tcW w:w="13249" w:type="dxa"/>
            <w:shd w:val="clear" w:color="auto" w:fill="auto"/>
            <w:vAlign w:val="center"/>
          </w:tcPr>
          <w:p w14:paraId="7D2B8FF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落实林长制，开展森林生态保护宣传教育，负责日常巡林护林、辖区内森林防火工作，做好辖区内护林员招聘与培训等相关工作。</w:t>
            </w:r>
          </w:p>
        </w:tc>
      </w:tr>
      <w:tr w14:paraId="790FD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37" w:type="dxa"/>
            <w:shd w:val="clear" w:color="auto" w:fill="auto"/>
            <w:noWrap/>
            <w:vAlign w:val="center"/>
          </w:tcPr>
          <w:p w14:paraId="2D121DB2">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89</w:t>
            </w:r>
          </w:p>
        </w:tc>
        <w:tc>
          <w:tcPr>
            <w:tcW w:w="13249" w:type="dxa"/>
            <w:shd w:val="clear" w:color="auto" w:fill="auto"/>
            <w:vAlign w:val="center"/>
          </w:tcPr>
          <w:p w14:paraId="584DD8C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落实自然资源“一网两长”制，开展日常巡查。</w:t>
            </w:r>
          </w:p>
        </w:tc>
      </w:tr>
      <w:tr w14:paraId="6CF16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37" w:type="dxa"/>
            <w:shd w:val="clear" w:color="auto" w:fill="auto"/>
            <w:noWrap/>
            <w:vAlign w:val="center"/>
          </w:tcPr>
          <w:p w14:paraId="44971FB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90</w:t>
            </w:r>
          </w:p>
        </w:tc>
        <w:tc>
          <w:tcPr>
            <w:tcW w:w="13249" w:type="dxa"/>
            <w:shd w:val="clear" w:color="auto" w:fill="auto"/>
            <w:vAlign w:val="center"/>
          </w:tcPr>
          <w:p w14:paraId="44EA403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负责辖区内农业面源污染治理工作，推进农药化肥减量增效。</w:t>
            </w:r>
          </w:p>
        </w:tc>
      </w:tr>
      <w:tr w14:paraId="3E7CD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37" w:type="dxa"/>
            <w:shd w:val="clear" w:color="auto" w:fill="auto"/>
            <w:noWrap/>
            <w:vAlign w:val="center"/>
          </w:tcPr>
          <w:p w14:paraId="17784E0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91</w:t>
            </w:r>
          </w:p>
        </w:tc>
        <w:tc>
          <w:tcPr>
            <w:tcW w:w="13249" w:type="dxa"/>
            <w:shd w:val="clear" w:color="auto" w:fill="auto"/>
            <w:vAlign w:val="center"/>
          </w:tcPr>
          <w:p w14:paraId="6062E79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负责辖区内秸秆禁烧宣传与综合利用工作，做好“蓝天卫士”预警平台管理。</w:t>
            </w:r>
          </w:p>
        </w:tc>
      </w:tr>
      <w:tr w14:paraId="236B9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37" w:type="dxa"/>
            <w:gridSpan w:val="2"/>
            <w:shd w:val="clear" w:color="auto" w:fill="auto"/>
            <w:noWrap/>
            <w:vAlign w:val="center"/>
          </w:tcPr>
          <w:p w14:paraId="3EB06624">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七、城乡建设（</w:t>
            </w:r>
            <w:r>
              <w:rPr>
                <w:rFonts w:ascii="Times New Roman" w:hAnsi="Times New Roman" w:eastAsia="黑体" w:cs="Times New Roman"/>
                <w:color w:val="000000"/>
                <w:kern w:val="0"/>
                <w:sz w:val="24"/>
              </w:rPr>
              <w:t>6</w:t>
            </w:r>
            <w:r>
              <w:rPr>
                <w:rFonts w:ascii="Times New Roman" w:hAnsi="黑体" w:eastAsia="黑体" w:cs="Times New Roman"/>
                <w:color w:val="000000"/>
                <w:kern w:val="0"/>
                <w:sz w:val="24"/>
              </w:rPr>
              <w:t>项）</w:t>
            </w:r>
          </w:p>
        </w:tc>
      </w:tr>
      <w:tr w14:paraId="56D48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37" w:type="dxa"/>
            <w:shd w:val="clear" w:color="auto" w:fill="auto"/>
            <w:noWrap/>
            <w:vAlign w:val="center"/>
          </w:tcPr>
          <w:p w14:paraId="1066007C">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92</w:t>
            </w:r>
          </w:p>
        </w:tc>
        <w:tc>
          <w:tcPr>
            <w:tcW w:w="13249" w:type="dxa"/>
            <w:shd w:val="clear" w:color="auto" w:fill="auto"/>
            <w:vAlign w:val="center"/>
          </w:tcPr>
          <w:p w14:paraId="072D422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编制本镇国土空间规划及控制性详细规划，指导村编制村庄规划。</w:t>
            </w:r>
          </w:p>
        </w:tc>
      </w:tr>
      <w:tr w14:paraId="670ED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37" w:type="dxa"/>
            <w:shd w:val="clear" w:color="auto" w:fill="auto"/>
            <w:noWrap/>
            <w:vAlign w:val="center"/>
          </w:tcPr>
          <w:p w14:paraId="05E9EAE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93</w:t>
            </w:r>
          </w:p>
        </w:tc>
        <w:tc>
          <w:tcPr>
            <w:tcW w:w="13249" w:type="dxa"/>
            <w:shd w:val="clear" w:color="auto" w:fill="auto"/>
            <w:vAlign w:val="center"/>
          </w:tcPr>
          <w:p w14:paraId="66B09D4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做好供排水一体化、乡村道路等基础设施项目的谋划、申报和组织实施，负责权限范围内市政基础设施管护。</w:t>
            </w:r>
          </w:p>
        </w:tc>
      </w:tr>
      <w:tr w14:paraId="3C088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37" w:type="dxa"/>
            <w:shd w:val="clear" w:color="auto" w:fill="auto"/>
            <w:noWrap/>
            <w:vAlign w:val="center"/>
          </w:tcPr>
          <w:p w14:paraId="59800AC3">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94</w:t>
            </w:r>
          </w:p>
        </w:tc>
        <w:tc>
          <w:tcPr>
            <w:tcW w:w="13249" w:type="dxa"/>
            <w:shd w:val="clear" w:color="auto" w:fill="auto"/>
            <w:vAlign w:val="center"/>
          </w:tcPr>
          <w:p w14:paraId="1A6F2DB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负责辖区内镇容镇貌提升工作，做好绿化管护、道路清洁等工作。</w:t>
            </w:r>
          </w:p>
        </w:tc>
      </w:tr>
      <w:tr w14:paraId="11331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37" w:type="dxa"/>
            <w:shd w:val="clear" w:color="auto" w:fill="auto"/>
            <w:noWrap/>
            <w:vAlign w:val="center"/>
          </w:tcPr>
          <w:p w14:paraId="3C9F57E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95</w:t>
            </w:r>
          </w:p>
        </w:tc>
        <w:tc>
          <w:tcPr>
            <w:tcW w:w="13249" w:type="dxa"/>
            <w:shd w:val="clear" w:color="auto" w:fill="auto"/>
            <w:vAlign w:val="center"/>
          </w:tcPr>
          <w:p w14:paraId="4450E9B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做好生活垃圾分类的政策宣传，指导各村做好生活垃圾分类的日常管理工作。</w:t>
            </w:r>
          </w:p>
        </w:tc>
      </w:tr>
      <w:tr w14:paraId="5D41C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37" w:type="dxa"/>
            <w:shd w:val="clear" w:color="auto" w:fill="auto"/>
            <w:noWrap/>
            <w:vAlign w:val="center"/>
          </w:tcPr>
          <w:p w14:paraId="062765D3">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96</w:t>
            </w:r>
          </w:p>
        </w:tc>
        <w:tc>
          <w:tcPr>
            <w:tcW w:w="13249" w:type="dxa"/>
            <w:shd w:val="clear" w:color="auto" w:fill="auto"/>
            <w:vAlign w:val="center"/>
          </w:tcPr>
          <w:p w14:paraId="7B7BD07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负责农村宅基地、自建房建设的政策宣传和监管服务。</w:t>
            </w:r>
          </w:p>
        </w:tc>
      </w:tr>
      <w:tr w14:paraId="6283C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37" w:type="dxa"/>
            <w:shd w:val="clear" w:color="auto" w:fill="auto"/>
            <w:noWrap/>
            <w:vAlign w:val="center"/>
          </w:tcPr>
          <w:p w14:paraId="634718D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97</w:t>
            </w:r>
          </w:p>
        </w:tc>
        <w:tc>
          <w:tcPr>
            <w:tcW w:w="13249" w:type="dxa"/>
            <w:shd w:val="clear" w:color="auto" w:fill="auto"/>
            <w:vAlign w:val="center"/>
          </w:tcPr>
          <w:p w14:paraId="795D570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负责各类卫片图斑的核查上报，做好权限范围内的整改工作。</w:t>
            </w:r>
          </w:p>
        </w:tc>
      </w:tr>
      <w:tr w14:paraId="2AE02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37" w:type="dxa"/>
            <w:gridSpan w:val="2"/>
            <w:shd w:val="clear" w:color="auto" w:fill="auto"/>
            <w:noWrap/>
            <w:vAlign w:val="center"/>
          </w:tcPr>
          <w:p w14:paraId="287CEE47">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八、文化和旅游（</w:t>
            </w:r>
            <w:r>
              <w:rPr>
                <w:rFonts w:ascii="Times New Roman" w:hAnsi="Times New Roman" w:eastAsia="黑体" w:cs="Times New Roman"/>
                <w:color w:val="000000"/>
                <w:kern w:val="0"/>
                <w:sz w:val="24"/>
              </w:rPr>
              <w:t>5</w:t>
            </w:r>
            <w:r>
              <w:rPr>
                <w:rFonts w:ascii="Times New Roman" w:hAnsi="黑体" w:eastAsia="黑体" w:cs="Times New Roman"/>
                <w:color w:val="000000"/>
                <w:kern w:val="0"/>
                <w:sz w:val="24"/>
              </w:rPr>
              <w:t>项）</w:t>
            </w:r>
          </w:p>
        </w:tc>
      </w:tr>
      <w:tr w14:paraId="60F1F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37" w:type="dxa"/>
            <w:shd w:val="clear" w:color="auto" w:fill="auto"/>
            <w:noWrap/>
            <w:vAlign w:val="center"/>
          </w:tcPr>
          <w:p w14:paraId="1C42690E">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98</w:t>
            </w:r>
          </w:p>
        </w:tc>
        <w:tc>
          <w:tcPr>
            <w:tcW w:w="13249" w:type="dxa"/>
            <w:shd w:val="clear" w:color="auto" w:fill="auto"/>
            <w:vAlign w:val="center"/>
          </w:tcPr>
          <w:p w14:paraId="48A5C58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做好区域文物普查统计，宣传文物保护政策，及时制止破坏文物行为并上报。</w:t>
            </w:r>
          </w:p>
        </w:tc>
      </w:tr>
      <w:tr w14:paraId="37076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502C0F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99</w:t>
            </w:r>
          </w:p>
        </w:tc>
        <w:tc>
          <w:tcPr>
            <w:tcW w:w="13249" w:type="dxa"/>
            <w:shd w:val="clear" w:color="auto" w:fill="auto"/>
            <w:vAlign w:val="center"/>
          </w:tcPr>
          <w:p w14:paraId="23D2835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挖掘非物质文化遗产，做好“苏羊竹马”非物质文化遗产的保护和传承发展工作。</w:t>
            </w:r>
          </w:p>
        </w:tc>
      </w:tr>
      <w:tr w14:paraId="4A672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7687BF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100</w:t>
            </w:r>
          </w:p>
        </w:tc>
        <w:tc>
          <w:tcPr>
            <w:tcW w:w="13249" w:type="dxa"/>
            <w:shd w:val="clear" w:color="auto" w:fill="auto"/>
            <w:vAlign w:val="center"/>
          </w:tcPr>
          <w:p w14:paraId="3C324E4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丰富平南大鼓表演特色活动，打造文化品牌，做好特色文旅宣传。</w:t>
            </w:r>
          </w:p>
        </w:tc>
      </w:tr>
      <w:tr w14:paraId="6DA8D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8E610C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101</w:t>
            </w:r>
          </w:p>
        </w:tc>
        <w:tc>
          <w:tcPr>
            <w:tcW w:w="13249" w:type="dxa"/>
            <w:shd w:val="clear" w:color="auto" w:fill="auto"/>
            <w:vAlign w:val="center"/>
          </w:tcPr>
          <w:p w14:paraId="326ABE7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负责本辖区文化阵地建设，落实公共文化设施免费开放政策，组织开展群众性文体活动。</w:t>
            </w:r>
          </w:p>
        </w:tc>
      </w:tr>
      <w:tr w14:paraId="690E0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E6665E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102</w:t>
            </w:r>
          </w:p>
        </w:tc>
        <w:tc>
          <w:tcPr>
            <w:tcW w:w="13249" w:type="dxa"/>
            <w:shd w:val="clear" w:color="auto" w:fill="auto"/>
            <w:vAlign w:val="center"/>
          </w:tcPr>
          <w:p w14:paraId="51DE926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负责全民健身的宣传推广，组织群众性体育活动。</w:t>
            </w:r>
          </w:p>
        </w:tc>
      </w:tr>
      <w:tr w14:paraId="2A76F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31C0D71C">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九、综合政务（</w:t>
            </w:r>
            <w:r>
              <w:rPr>
                <w:rFonts w:ascii="Times New Roman" w:hAnsi="Times New Roman" w:eastAsia="黑体" w:cs="Times New Roman"/>
                <w:color w:val="000000"/>
                <w:kern w:val="0"/>
                <w:sz w:val="24"/>
              </w:rPr>
              <w:t>9</w:t>
            </w:r>
            <w:r>
              <w:rPr>
                <w:rFonts w:ascii="Times New Roman" w:hAnsi="黑体" w:eastAsia="黑体" w:cs="Times New Roman"/>
                <w:color w:val="000000"/>
                <w:kern w:val="0"/>
                <w:sz w:val="24"/>
              </w:rPr>
              <w:t>项）</w:t>
            </w:r>
          </w:p>
        </w:tc>
      </w:tr>
      <w:tr w14:paraId="2DBC9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20EBF1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103</w:t>
            </w:r>
          </w:p>
        </w:tc>
        <w:tc>
          <w:tcPr>
            <w:tcW w:w="13249" w:type="dxa"/>
            <w:shd w:val="clear" w:color="auto" w:fill="auto"/>
            <w:vAlign w:val="center"/>
          </w:tcPr>
          <w:p w14:paraId="62C80B4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组织开展保密教育培训，完善保密制度，做好机要保密工作。</w:t>
            </w:r>
          </w:p>
        </w:tc>
      </w:tr>
      <w:tr w14:paraId="54539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D35DA0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104</w:t>
            </w:r>
          </w:p>
        </w:tc>
        <w:tc>
          <w:tcPr>
            <w:tcW w:w="13249" w:type="dxa"/>
            <w:shd w:val="clear" w:color="auto" w:fill="auto"/>
            <w:vAlign w:val="center"/>
          </w:tcPr>
          <w:p w14:paraId="2DF8467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负责公文处理、会议筹备、信息宣传等工作。 </w:t>
            </w:r>
          </w:p>
        </w:tc>
      </w:tr>
      <w:tr w14:paraId="111A6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E9D68DE">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105</w:t>
            </w:r>
          </w:p>
        </w:tc>
        <w:tc>
          <w:tcPr>
            <w:tcW w:w="13249" w:type="dxa"/>
            <w:shd w:val="clear" w:color="auto" w:fill="auto"/>
            <w:vAlign w:val="center"/>
          </w:tcPr>
          <w:p w14:paraId="6D022AC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负责政务信息公开，对依申请公开的信息依法办理答复。</w:t>
            </w:r>
          </w:p>
        </w:tc>
      </w:tr>
      <w:tr w14:paraId="79B05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5E5D051">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106</w:t>
            </w:r>
          </w:p>
        </w:tc>
        <w:tc>
          <w:tcPr>
            <w:tcW w:w="13249" w:type="dxa"/>
            <w:shd w:val="clear" w:color="auto" w:fill="auto"/>
            <w:vAlign w:val="center"/>
          </w:tcPr>
          <w:p w14:paraId="19F1BAD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做好财务管理、内部审计与监督工作。      </w:t>
            </w:r>
          </w:p>
        </w:tc>
      </w:tr>
      <w:tr w14:paraId="098BE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AAD752C">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107</w:t>
            </w:r>
          </w:p>
        </w:tc>
        <w:tc>
          <w:tcPr>
            <w:tcW w:w="13249" w:type="dxa"/>
            <w:shd w:val="clear" w:color="auto" w:fill="auto"/>
            <w:vAlign w:val="center"/>
          </w:tcPr>
          <w:p w14:paraId="448AFDD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负责机关日常运转，承担办公用品、印章管理等机关事务和后勤服务保障工作。</w:t>
            </w:r>
          </w:p>
        </w:tc>
      </w:tr>
      <w:tr w14:paraId="233CF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F8DDC66">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108</w:t>
            </w:r>
          </w:p>
        </w:tc>
        <w:tc>
          <w:tcPr>
            <w:tcW w:w="13249" w:type="dxa"/>
            <w:shd w:val="clear" w:color="auto" w:fill="auto"/>
            <w:vAlign w:val="center"/>
          </w:tcPr>
          <w:p w14:paraId="07D892B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落实24小时值班值守、请销假等工作制度，及时报送各类突发事件和重要紧急情况。</w:t>
            </w:r>
          </w:p>
        </w:tc>
      </w:tr>
      <w:tr w14:paraId="27205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D60F3AC">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109</w:t>
            </w:r>
          </w:p>
        </w:tc>
        <w:tc>
          <w:tcPr>
            <w:tcW w:w="13249" w:type="dxa"/>
            <w:shd w:val="clear" w:color="auto" w:fill="auto"/>
            <w:vAlign w:val="center"/>
          </w:tcPr>
          <w:p w14:paraId="1D8DE96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负责档案收集、整理、归档，做好地方志、年鉴等资料收集、整理、上报工作。</w:t>
            </w:r>
          </w:p>
        </w:tc>
      </w:tr>
      <w:tr w14:paraId="54915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016B5FE">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110</w:t>
            </w:r>
          </w:p>
        </w:tc>
        <w:tc>
          <w:tcPr>
            <w:tcW w:w="13249" w:type="dxa"/>
            <w:shd w:val="clear" w:color="auto" w:fill="auto"/>
            <w:vAlign w:val="center"/>
          </w:tcPr>
          <w:p w14:paraId="0B781EE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负责12345政务服务便民热线受理平台转办事项的办理及反馈工作。</w:t>
            </w:r>
          </w:p>
        </w:tc>
      </w:tr>
      <w:tr w14:paraId="5DEBA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6E826CC">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111</w:t>
            </w:r>
          </w:p>
        </w:tc>
        <w:tc>
          <w:tcPr>
            <w:tcW w:w="13249" w:type="dxa"/>
            <w:shd w:val="clear" w:color="auto" w:fill="auto"/>
            <w:vAlign w:val="center"/>
          </w:tcPr>
          <w:p w14:paraId="0481033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负责政府采购管理，做好机关固定资产的新增、管理、接收与处置工作。</w:t>
            </w:r>
          </w:p>
        </w:tc>
      </w:tr>
    </w:tbl>
    <w:p w14:paraId="382CEB0A">
      <w:pPr>
        <w:ind w:firstLine="420" w:firstLineChars="200"/>
        <w:rPr>
          <w:rFonts w:ascii="Times New Roman" w:hAnsi="Times New Roman" w:cs="Times New Roman"/>
        </w:rPr>
      </w:pPr>
    </w:p>
    <w:p w14:paraId="2E6712F2">
      <w:pPr>
        <w:ind w:firstLine="420" w:firstLineChars="200"/>
        <w:rPr>
          <w:rFonts w:ascii="Times New Roman" w:hAnsi="Times New Roman" w:cs="Times New Roman"/>
        </w:rPr>
      </w:pPr>
    </w:p>
    <w:p w14:paraId="5ED204DB">
      <w:pPr>
        <w:ind w:firstLine="420" w:firstLineChars="200"/>
        <w:rPr>
          <w:rFonts w:ascii="Times New Roman" w:hAnsi="Times New Roman" w:cs="Times New Roman"/>
        </w:rPr>
      </w:pPr>
    </w:p>
    <w:p w14:paraId="00004B56">
      <w:pPr>
        <w:ind w:firstLine="420" w:firstLineChars="200"/>
        <w:rPr>
          <w:rFonts w:ascii="Times New Roman" w:hAnsi="Times New Roman" w:cs="Times New Roman"/>
        </w:rPr>
      </w:pPr>
    </w:p>
    <w:p w14:paraId="55686FEA">
      <w:pPr>
        <w:ind w:firstLine="420" w:firstLineChars="200"/>
        <w:rPr>
          <w:rFonts w:ascii="Times New Roman" w:hAnsi="Times New Roman" w:cs="Times New Roman"/>
        </w:rPr>
      </w:pPr>
    </w:p>
    <w:p w14:paraId="665AFDA3">
      <w:pPr>
        <w:ind w:firstLine="420" w:firstLineChars="200"/>
        <w:rPr>
          <w:rFonts w:ascii="Times New Roman" w:hAnsi="Times New Roman" w:cs="Times New Roman"/>
        </w:rPr>
      </w:pPr>
    </w:p>
    <w:p w14:paraId="1A4E0791">
      <w:pPr>
        <w:ind w:firstLine="420" w:firstLineChars="200"/>
        <w:rPr>
          <w:rFonts w:ascii="Times New Roman" w:hAnsi="Times New Roman" w:cs="Times New Roman"/>
        </w:rPr>
      </w:pPr>
    </w:p>
    <w:p w14:paraId="4B5AE158">
      <w:pPr>
        <w:ind w:firstLine="420" w:firstLineChars="200"/>
        <w:rPr>
          <w:rFonts w:ascii="Times New Roman" w:hAnsi="Times New Roman" w:cs="Times New Roman"/>
        </w:rPr>
      </w:pPr>
    </w:p>
    <w:p w14:paraId="7FAC5D1F">
      <w:pPr>
        <w:ind w:firstLine="420" w:firstLineChars="200"/>
        <w:rPr>
          <w:rFonts w:ascii="Times New Roman" w:hAnsi="Times New Roman" w:cs="Times New Roman"/>
        </w:rPr>
      </w:pPr>
    </w:p>
    <w:p w14:paraId="4BC01E3F">
      <w:pPr>
        <w:ind w:firstLine="420" w:firstLineChars="200"/>
        <w:rPr>
          <w:rFonts w:ascii="Times New Roman" w:hAnsi="Times New Roman" w:cs="Times New Roman"/>
        </w:rPr>
      </w:pPr>
    </w:p>
    <w:p w14:paraId="367BB94B">
      <w:pPr>
        <w:ind w:firstLine="420" w:firstLineChars="200"/>
        <w:rPr>
          <w:rFonts w:ascii="Times New Roman" w:hAnsi="Times New Roman" w:cs="Times New Roman"/>
        </w:rPr>
      </w:pPr>
    </w:p>
    <w:p w14:paraId="2762DC50">
      <w:pPr>
        <w:ind w:firstLine="420" w:firstLineChars="200"/>
        <w:rPr>
          <w:rFonts w:ascii="Times New Roman" w:hAnsi="Times New Roman" w:cs="Times New Roman"/>
        </w:rPr>
      </w:pPr>
    </w:p>
    <w:p w14:paraId="0C450C83">
      <w:pPr>
        <w:ind w:firstLine="420" w:firstLineChars="200"/>
        <w:rPr>
          <w:rFonts w:ascii="Times New Roman" w:hAnsi="Times New Roman" w:cs="Times New Roman"/>
        </w:rPr>
      </w:pPr>
    </w:p>
    <w:p w14:paraId="0C0B7B6B">
      <w:pPr>
        <w:ind w:firstLine="420" w:firstLineChars="200"/>
        <w:rPr>
          <w:rFonts w:ascii="Times New Roman" w:hAnsi="Times New Roman" w:cs="Times New Roman"/>
        </w:rPr>
      </w:pPr>
    </w:p>
    <w:p w14:paraId="6FA51136">
      <w:pPr>
        <w:ind w:firstLine="420" w:firstLineChars="200"/>
        <w:rPr>
          <w:rFonts w:ascii="Times New Roman" w:hAnsi="Times New Roman" w:cs="Times New Roman"/>
        </w:rPr>
      </w:pPr>
    </w:p>
    <w:p w14:paraId="4D8291A9">
      <w:pPr>
        <w:ind w:firstLine="420" w:firstLineChars="200"/>
        <w:rPr>
          <w:rFonts w:ascii="Times New Roman" w:hAnsi="Times New Roman" w:cs="Times New Roman"/>
        </w:rPr>
      </w:pPr>
    </w:p>
    <w:p w14:paraId="1D594F8E">
      <w:pPr>
        <w:ind w:firstLine="420" w:firstLineChars="200"/>
        <w:rPr>
          <w:rFonts w:ascii="Times New Roman" w:hAnsi="Times New Roman" w:cs="Times New Roman"/>
        </w:rPr>
      </w:pPr>
    </w:p>
    <w:p w14:paraId="25DB6005">
      <w:pPr>
        <w:ind w:firstLine="420" w:firstLineChars="200"/>
        <w:rPr>
          <w:rFonts w:ascii="Times New Roman" w:hAnsi="Times New Roman" w:cs="Times New Roman"/>
        </w:rPr>
      </w:pPr>
    </w:p>
    <w:p w14:paraId="39531C2D">
      <w:pPr>
        <w:spacing w:line="600" w:lineRule="exact"/>
        <w:jc w:val="center"/>
        <w:rPr>
          <w:rFonts w:hint="eastAsia" w:ascii="方正大标宋简体" w:hAnsi="Times New Roman" w:eastAsia="方正大标宋简体" w:cs="Times New Roman"/>
          <w:sz w:val="44"/>
          <w:szCs w:val="44"/>
        </w:rPr>
      </w:pPr>
    </w:p>
    <w:p w14:paraId="4F81359C">
      <w:pPr>
        <w:spacing w:line="600" w:lineRule="exact"/>
        <w:jc w:val="center"/>
        <w:rPr>
          <w:rFonts w:hint="eastAsia" w:ascii="方正大标宋简体" w:hAnsi="Times New Roman" w:eastAsia="方正大标宋简体" w:cs="Times New Roman"/>
          <w:sz w:val="44"/>
          <w:szCs w:val="44"/>
        </w:rPr>
      </w:pPr>
    </w:p>
    <w:p w14:paraId="2B7EA00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大标宋简体" w:hAnsi="Times New Roman" w:eastAsia="方正大标宋简体" w:cs="Times New Roman"/>
          <w:sz w:val="44"/>
          <w:szCs w:val="44"/>
        </w:rPr>
      </w:pPr>
    </w:p>
    <w:p w14:paraId="600F3CF4">
      <w:pPr>
        <w:spacing w:line="600" w:lineRule="exact"/>
        <w:jc w:val="center"/>
        <w:rPr>
          <w:rFonts w:ascii="方正大标宋简体" w:hAnsi="Times New Roman" w:eastAsia="方正大标宋简体" w:cs="Times New Roman"/>
          <w:sz w:val="44"/>
          <w:szCs w:val="44"/>
        </w:rPr>
      </w:pPr>
      <w:r>
        <w:rPr>
          <w:rFonts w:hint="eastAsia" w:ascii="方正大标宋简体" w:hAnsi="Times New Roman" w:eastAsia="方正大标宋简体" w:cs="Times New Roman"/>
          <w:sz w:val="44"/>
          <w:szCs w:val="44"/>
        </w:rPr>
        <w:t>张坞镇配合履职事项清单</w:t>
      </w:r>
    </w:p>
    <w:p w14:paraId="70BB5E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大标宋简体" w:hAnsi="Times New Roman" w:eastAsia="方正大标宋简体" w:cs="Times New Roman"/>
          <w:sz w:val="44"/>
          <w:szCs w:val="44"/>
        </w:rPr>
      </w:pPr>
    </w:p>
    <w:tbl>
      <w:tblPr>
        <w:tblStyle w:val="6"/>
        <w:tblW w:w="14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6"/>
        <w:gridCol w:w="1207"/>
        <w:gridCol w:w="1730"/>
        <w:gridCol w:w="6187"/>
        <w:gridCol w:w="4285"/>
      </w:tblGrid>
      <w:tr w14:paraId="33AB6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jc w:val="center"/>
        </w:trPr>
        <w:tc>
          <w:tcPr>
            <w:tcW w:w="766" w:type="dxa"/>
            <w:shd w:val="clear" w:color="auto" w:fill="FFFFFF"/>
            <w:vAlign w:val="center"/>
          </w:tcPr>
          <w:p w14:paraId="6F448F47">
            <w:pPr>
              <w:widowControl/>
              <w:spacing w:line="320" w:lineRule="exact"/>
              <w:jc w:val="center"/>
              <w:rPr>
                <w:rFonts w:ascii="Times New Roman" w:hAnsi="Times New Roman" w:eastAsia="黑体" w:cs="Times New Roman"/>
                <w:color w:val="000000"/>
                <w:kern w:val="0"/>
                <w:sz w:val="24"/>
              </w:rPr>
            </w:pPr>
            <w:r>
              <w:rPr>
                <w:rFonts w:ascii="Times New Roman" w:hAnsi="黑体" w:eastAsia="黑体" w:cs="Times New Roman"/>
                <w:color w:val="000000"/>
                <w:kern w:val="0"/>
                <w:sz w:val="24"/>
              </w:rPr>
              <w:t>序号</w:t>
            </w:r>
          </w:p>
        </w:tc>
        <w:tc>
          <w:tcPr>
            <w:tcW w:w="1207" w:type="dxa"/>
            <w:shd w:val="clear" w:color="auto" w:fill="FFFFFF"/>
            <w:vAlign w:val="center"/>
          </w:tcPr>
          <w:p w14:paraId="443CFA6D">
            <w:pPr>
              <w:widowControl/>
              <w:spacing w:line="320" w:lineRule="exact"/>
              <w:jc w:val="center"/>
              <w:rPr>
                <w:rFonts w:hint="eastAsia" w:ascii="Times New Roman" w:hAnsi="Times New Roman" w:eastAsia="黑体" w:cs="Times New Roman"/>
                <w:color w:val="000000"/>
                <w:kern w:val="0"/>
                <w:sz w:val="24"/>
                <w:lang w:eastAsia="zh-CN"/>
              </w:rPr>
            </w:pPr>
            <w:r>
              <w:rPr>
                <w:rFonts w:ascii="Times New Roman" w:hAnsi="黑体" w:eastAsia="黑体" w:cs="Times New Roman"/>
                <w:color w:val="000000"/>
                <w:kern w:val="0"/>
                <w:sz w:val="24"/>
              </w:rPr>
              <w:t>事项</w:t>
            </w:r>
            <w:r>
              <w:rPr>
                <w:rFonts w:hint="eastAsia" w:ascii="Times New Roman" w:hAnsi="黑体" w:eastAsia="黑体" w:cs="Times New Roman"/>
                <w:color w:val="000000"/>
                <w:kern w:val="0"/>
                <w:sz w:val="24"/>
                <w:lang w:eastAsia="zh-CN"/>
              </w:rPr>
              <w:t>名称</w:t>
            </w:r>
          </w:p>
        </w:tc>
        <w:tc>
          <w:tcPr>
            <w:tcW w:w="1730" w:type="dxa"/>
            <w:shd w:val="clear" w:color="auto" w:fill="FFFFFF"/>
            <w:vAlign w:val="center"/>
          </w:tcPr>
          <w:p w14:paraId="413BA574">
            <w:pPr>
              <w:widowControl/>
              <w:spacing w:line="320" w:lineRule="exact"/>
              <w:jc w:val="center"/>
              <w:rPr>
                <w:rFonts w:ascii="Times New Roman" w:hAnsi="Times New Roman" w:eastAsia="黑体" w:cs="Times New Roman"/>
                <w:color w:val="000000"/>
                <w:kern w:val="0"/>
                <w:sz w:val="24"/>
              </w:rPr>
            </w:pPr>
            <w:r>
              <w:rPr>
                <w:rFonts w:ascii="Times New Roman" w:hAnsi="黑体" w:eastAsia="黑体" w:cs="Times New Roman"/>
                <w:color w:val="000000"/>
                <w:kern w:val="0"/>
                <w:sz w:val="24"/>
              </w:rPr>
              <w:t>对应上级部门</w:t>
            </w:r>
          </w:p>
        </w:tc>
        <w:tc>
          <w:tcPr>
            <w:tcW w:w="6187" w:type="dxa"/>
            <w:shd w:val="clear" w:color="auto" w:fill="FFFFFF"/>
            <w:vAlign w:val="center"/>
          </w:tcPr>
          <w:p w14:paraId="1098F63A">
            <w:pPr>
              <w:widowControl/>
              <w:spacing w:line="320" w:lineRule="exact"/>
              <w:jc w:val="center"/>
              <w:rPr>
                <w:rFonts w:ascii="Times New Roman" w:hAnsi="Times New Roman" w:eastAsia="黑体" w:cs="Times New Roman"/>
                <w:color w:val="000000"/>
                <w:kern w:val="0"/>
                <w:sz w:val="24"/>
              </w:rPr>
            </w:pPr>
            <w:r>
              <w:rPr>
                <w:rFonts w:ascii="Times New Roman" w:hAnsi="黑体" w:eastAsia="黑体" w:cs="Times New Roman"/>
                <w:color w:val="000000"/>
                <w:kern w:val="0"/>
                <w:sz w:val="24"/>
              </w:rPr>
              <w:t>上级部门职责</w:t>
            </w:r>
          </w:p>
        </w:tc>
        <w:tc>
          <w:tcPr>
            <w:tcW w:w="4285" w:type="dxa"/>
            <w:shd w:val="clear" w:color="auto" w:fill="FFFFFF"/>
            <w:vAlign w:val="center"/>
          </w:tcPr>
          <w:p w14:paraId="52677474">
            <w:pPr>
              <w:widowControl/>
              <w:spacing w:line="320" w:lineRule="exact"/>
              <w:jc w:val="center"/>
              <w:rPr>
                <w:rFonts w:ascii="Times New Roman" w:hAnsi="Times New Roman" w:eastAsia="黑体" w:cs="Times New Roman"/>
                <w:color w:val="000000"/>
                <w:kern w:val="0"/>
                <w:sz w:val="24"/>
              </w:rPr>
            </w:pPr>
            <w:r>
              <w:rPr>
                <w:rFonts w:ascii="Times New Roman" w:hAnsi="黑体" w:eastAsia="黑体" w:cs="Times New Roman"/>
                <w:color w:val="000000"/>
                <w:kern w:val="0"/>
                <w:sz w:val="24"/>
              </w:rPr>
              <w:t>乡镇配合职责</w:t>
            </w:r>
          </w:p>
        </w:tc>
      </w:tr>
      <w:tr w14:paraId="4247A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FFFFFF"/>
            <w:vAlign w:val="center"/>
          </w:tcPr>
          <w:p w14:paraId="0717C509">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一、党的建设（3项）</w:t>
            </w:r>
          </w:p>
        </w:tc>
      </w:tr>
      <w:tr w14:paraId="1D96E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7" w:hRule="atLeast"/>
          <w:jc w:val="center"/>
        </w:trPr>
        <w:tc>
          <w:tcPr>
            <w:tcW w:w="766" w:type="dxa"/>
            <w:shd w:val="clear" w:color="auto" w:fill="FFFFFF"/>
            <w:vAlign w:val="center"/>
          </w:tcPr>
          <w:p w14:paraId="1262A20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w:t>
            </w:r>
          </w:p>
        </w:tc>
        <w:tc>
          <w:tcPr>
            <w:tcW w:w="1207" w:type="dxa"/>
            <w:shd w:val="clear" w:color="auto" w:fill="auto"/>
            <w:vAlign w:val="center"/>
          </w:tcPr>
          <w:p w14:paraId="2A409F0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“扫黄打非”工作</w:t>
            </w:r>
          </w:p>
        </w:tc>
        <w:tc>
          <w:tcPr>
            <w:tcW w:w="1730" w:type="dxa"/>
            <w:shd w:val="clear" w:color="auto" w:fill="FFFFFF"/>
            <w:vAlign w:val="center"/>
          </w:tcPr>
          <w:p w14:paraId="280D803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县委宣传部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县委统一战线工作部（县民族宗教事务局）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p>
        </w:tc>
        <w:tc>
          <w:tcPr>
            <w:tcW w:w="6187" w:type="dxa"/>
            <w:shd w:val="clear" w:color="auto" w:fill="FFFFFF"/>
            <w:vAlign w:val="center"/>
          </w:tcPr>
          <w:p w14:paraId="39C2C2B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县委宣传部：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拟</w:t>
            </w:r>
            <w:r>
              <w:rPr>
                <w:rFonts w:hint="eastAsia" w:ascii="Times New Roman" w:hAnsi="Times New Roman" w:eastAsia="仿宋_GB2312" w:cs="Times New Roman"/>
                <w:color w:val="000000"/>
                <w:kern w:val="0"/>
                <w:sz w:val="24"/>
                <w:lang w:eastAsia="zh-CN"/>
              </w:rPr>
              <w:t>定</w:t>
            </w:r>
            <w:r>
              <w:rPr>
                <w:rFonts w:ascii="Times New Roman" w:hAnsi="Times New Roman" w:eastAsia="仿宋_GB2312" w:cs="Times New Roman"/>
                <w:color w:val="000000"/>
                <w:kern w:val="0"/>
                <w:sz w:val="24"/>
              </w:rPr>
              <w:t xml:space="preserve">全县“扫黄打非”行动方案并组织实施；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 xml:space="preserve">组织指导协调“扫黄打非”工作；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spacing w:val="-6"/>
                <w:kern w:val="0"/>
                <w:sz w:val="24"/>
              </w:rPr>
              <w:t>组织协调查处非法和违禁出版传播活动大案要案、印刷</w:t>
            </w:r>
            <w:r>
              <w:rPr>
                <w:rFonts w:ascii="Times New Roman" w:hAnsi="Times New Roman" w:eastAsia="仿宋_GB2312" w:cs="Times New Roman"/>
                <w:color w:val="000000"/>
                <w:spacing w:val="-11"/>
                <w:kern w:val="0"/>
                <w:sz w:val="24"/>
              </w:rPr>
              <w:t>发行和著作权领域重大违法违规行为、重大违法新闻活动等。</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县委统一战线工作部（县民族宗教事务局）：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负责加强宗教类出版物的监管，协同有关部门查处盗版、盗印民族宗教非法出版物行为，协助做好非法宗教出版物的审读鉴定工作。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县文化广电和旅游局：</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lang w:val="en-US" w:eastAsia="zh-CN"/>
              </w:rPr>
              <w:t xml:space="preserve">1. </w:t>
            </w:r>
            <w:r>
              <w:rPr>
                <w:rFonts w:ascii="Times New Roman" w:hAnsi="Times New Roman" w:eastAsia="仿宋_GB2312" w:cs="Times New Roman"/>
                <w:color w:val="000000"/>
                <w:kern w:val="0"/>
                <w:sz w:val="24"/>
              </w:rPr>
              <w:t>对文化市场及“扫黄打非”重点部位进行巡查；</w:t>
            </w:r>
          </w:p>
          <w:p w14:paraId="1CB7C91B">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2. </w:t>
            </w:r>
            <w:r>
              <w:rPr>
                <w:rFonts w:ascii="Times New Roman" w:hAnsi="Times New Roman" w:eastAsia="仿宋_GB2312" w:cs="Times New Roman"/>
                <w:color w:val="000000"/>
                <w:kern w:val="0"/>
                <w:sz w:val="24"/>
              </w:rPr>
              <w:t>查处非法或违禁图书、报刊、光盘及印刷品、宣传品的销售传播。</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查处非法或违禁出版物的编辑、制作、印刷、仓储窝点。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依法查处出版物和文化娱乐市场中无营业执照经营和超范围经营的行为，协助有关行政管理部门查处各类非法出版活动。</w:t>
            </w:r>
          </w:p>
        </w:tc>
        <w:tc>
          <w:tcPr>
            <w:tcW w:w="4285" w:type="dxa"/>
            <w:shd w:val="clear" w:color="auto" w:fill="FFFFFF"/>
            <w:vAlign w:val="center"/>
          </w:tcPr>
          <w:p w14:paraId="12A1F3B5">
            <w:pPr>
              <w:widowControl/>
              <w:spacing w:line="32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做好辖区“扫黄打非”相关政策法规的学习、宣传、培训以及信息沟通等工作；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对辖区内文化市场及经营单位开展日常巡查，及时发现、上报</w:t>
            </w:r>
            <w:r>
              <w:rPr>
                <w:rFonts w:hint="eastAsia" w:ascii="Times New Roman" w:hAnsi="Times New Roman" w:eastAsia="仿宋_GB2312" w:cs="Times New Roman"/>
                <w:color w:val="000000"/>
                <w:kern w:val="0"/>
                <w:sz w:val="24"/>
                <w:lang w:eastAsia="zh-CN"/>
              </w:rPr>
              <w:t>问题线索</w:t>
            </w:r>
            <w:r>
              <w:rPr>
                <w:rFonts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配合查处非法或违禁图书、报刊、光盘以及印刷品、宣传品的销售传播</w:t>
            </w:r>
            <w:r>
              <w:rPr>
                <w:rFonts w:hint="eastAsia" w:ascii="Times New Roman" w:hAnsi="Times New Roman" w:eastAsia="仿宋_GB2312" w:cs="Times New Roman"/>
                <w:color w:val="000000"/>
                <w:kern w:val="0"/>
                <w:sz w:val="24"/>
                <w:lang w:eastAsia="zh-CN"/>
              </w:rPr>
              <w:t>。</w:t>
            </w:r>
          </w:p>
        </w:tc>
      </w:tr>
      <w:tr w14:paraId="5CCBE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3" w:hRule="atLeast"/>
          <w:jc w:val="center"/>
        </w:trPr>
        <w:tc>
          <w:tcPr>
            <w:tcW w:w="766" w:type="dxa"/>
            <w:shd w:val="clear" w:color="auto" w:fill="auto"/>
            <w:vAlign w:val="center"/>
          </w:tcPr>
          <w:p w14:paraId="0E3460C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w:t>
            </w:r>
          </w:p>
        </w:tc>
        <w:tc>
          <w:tcPr>
            <w:tcW w:w="1207" w:type="dxa"/>
            <w:shd w:val="clear" w:color="auto" w:fill="auto"/>
            <w:vAlign w:val="center"/>
          </w:tcPr>
          <w:p w14:paraId="2EC4733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民族宗教事务管理工作</w:t>
            </w:r>
          </w:p>
        </w:tc>
        <w:tc>
          <w:tcPr>
            <w:tcW w:w="1730" w:type="dxa"/>
            <w:shd w:val="clear" w:color="auto" w:fill="auto"/>
            <w:vAlign w:val="center"/>
          </w:tcPr>
          <w:p w14:paraId="2C3117B3">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县委统一战线工作部（县民族宗教事务局）</w:t>
            </w:r>
          </w:p>
        </w:tc>
        <w:tc>
          <w:tcPr>
            <w:tcW w:w="6187" w:type="dxa"/>
            <w:shd w:val="clear" w:color="auto" w:fill="auto"/>
            <w:vAlign w:val="center"/>
          </w:tcPr>
          <w:p w14:paraId="4C2C511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指导乡镇（街道）对符合条件的临时活动地点的活动进行监管；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对涉及国家利益和社会公共利益的宗教事务进行行政管理，对宗教活动场所管理组织成员进行备案；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指导处理宗教场所突发情况。</w:t>
            </w:r>
          </w:p>
        </w:tc>
        <w:tc>
          <w:tcPr>
            <w:tcW w:w="4285" w:type="dxa"/>
            <w:shd w:val="clear" w:color="auto" w:fill="FFFFFF"/>
            <w:vAlign w:val="center"/>
          </w:tcPr>
          <w:p w14:paraId="058AA56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宣传党的民族宗教理论和方针政策；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做好辖区宗教场所日常监管，及时发现、制止未批先建、批小建大、违法占地等违法违规行为，并报告上级主管部门；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加强宗教人员管理，化解宗教因素矛盾纠纷</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动态排查非法宗教人员，发现苗头性问题及时上报</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配合有关部门做好大型宗教活动管理，做好秩序维护、突发事件处置等工作</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协助上级部门查处非法宗教活动，防范极端宗教思想渗透。</w:t>
            </w:r>
          </w:p>
        </w:tc>
      </w:tr>
      <w:tr w14:paraId="0C824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4" w:hRule="atLeast"/>
          <w:jc w:val="center"/>
        </w:trPr>
        <w:tc>
          <w:tcPr>
            <w:tcW w:w="766" w:type="dxa"/>
            <w:shd w:val="clear" w:color="auto" w:fill="FFFFFF"/>
            <w:vAlign w:val="center"/>
          </w:tcPr>
          <w:p w14:paraId="3DE9564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w:t>
            </w:r>
          </w:p>
        </w:tc>
        <w:tc>
          <w:tcPr>
            <w:tcW w:w="1207" w:type="dxa"/>
            <w:shd w:val="clear" w:color="auto" w:fill="auto"/>
            <w:vAlign w:val="center"/>
          </w:tcPr>
          <w:p w14:paraId="519CABAC">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基层商会组织建设</w:t>
            </w:r>
          </w:p>
        </w:tc>
        <w:tc>
          <w:tcPr>
            <w:tcW w:w="1730" w:type="dxa"/>
            <w:shd w:val="clear" w:color="auto" w:fill="FFFFFF"/>
            <w:vAlign w:val="center"/>
          </w:tcPr>
          <w:p w14:paraId="2D9BA30B">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县工商业联合会</w:t>
            </w:r>
          </w:p>
        </w:tc>
        <w:tc>
          <w:tcPr>
            <w:tcW w:w="6187" w:type="dxa"/>
            <w:shd w:val="clear" w:color="auto" w:fill="FFFFFF"/>
            <w:vAlign w:val="center"/>
          </w:tcPr>
          <w:p w14:paraId="7079207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负责指导乡镇（街道）商会登记注册工作，引导乡镇（街道）商会发挥职能作用。</w:t>
            </w:r>
          </w:p>
        </w:tc>
        <w:tc>
          <w:tcPr>
            <w:tcW w:w="4285" w:type="dxa"/>
            <w:shd w:val="clear" w:color="auto" w:fill="FFFFFF"/>
            <w:vAlign w:val="center"/>
          </w:tcPr>
          <w:p w14:paraId="478CBC8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加大商会发展</w:t>
            </w:r>
            <w:r>
              <w:rPr>
                <w:rFonts w:hint="eastAsia" w:ascii="Times New Roman" w:hAnsi="Times New Roman" w:eastAsia="仿宋_GB2312" w:cs="Times New Roman"/>
                <w:color w:val="000000"/>
                <w:kern w:val="0"/>
                <w:sz w:val="24"/>
              </w:rPr>
              <w:t>支持</w:t>
            </w:r>
            <w:r>
              <w:rPr>
                <w:rFonts w:ascii="Times New Roman" w:hAnsi="Times New Roman" w:eastAsia="仿宋_GB2312" w:cs="Times New Roman"/>
                <w:color w:val="000000"/>
                <w:kern w:val="0"/>
                <w:sz w:val="24"/>
              </w:rPr>
              <w:t>力度，配合推进乡镇商会登记注册、党组织建设工作，按照规定推进换届工作；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配合对商会会员开展思想引导、教育培训等，促进商会在党的统战工作和经济工作中发挥作用。</w:t>
            </w:r>
          </w:p>
        </w:tc>
      </w:tr>
      <w:tr w14:paraId="16ADE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FFFFFF"/>
            <w:vAlign w:val="center"/>
          </w:tcPr>
          <w:p w14:paraId="753CCC07">
            <w:pPr>
              <w:widowControl/>
              <w:spacing w:line="320" w:lineRule="exact"/>
              <w:rPr>
                <w:rFonts w:ascii="Times New Roman" w:hAnsi="Times New Roman" w:eastAsia="宋体" w:cs="Times New Roman"/>
                <w:color w:val="000000"/>
                <w:kern w:val="0"/>
                <w:sz w:val="24"/>
              </w:rPr>
            </w:pPr>
            <w:r>
              <w:rPr>
                <w:rFonts w:ascii="Times New Roman" w:hAnsi="Times New Roman" w:eastAsia="黑体" w:cs="Times New Roman"/>
                <w:color w:val="000000"/>
                <w:kern w:val="0"/>
                <w:sz w:val="24"/>
              </w:rPr>
              <w:t>二、经济发展（</w:t>
            </w:r>
            <w:r>
              <w:rPr>
                <w:rFonts w:hint="eastAsia" w:ascii="Times New Roman" w:hAnsi="Times New Roman" w:eastAsia="黑体" w:cs="Times New Roman"/>
                <w:color w:val="000000"/>
                <w:kern w:val="0"/>
                <w:sz w:val="24"/>
                <w:lang w:val="en-US" w:eastAsia="zh-CN"/>
              </w:rPr>
              <w:t>16</w:t>
            </w:r>
            <w:r>
              <w:rPr>
                <w:rFonts w:ascii="Times New Roman" w:hAnsi="Times New Roman" w:eastAsia="黑体" w:cs="Times New Roman"/>
                <w:color w:val="000000"/>
                <w:kern w:val="0"/>
                <w:sz w:val="24"/>
              </w:rPr>
              <w:t>项）</w:t>
            </w:r>
          </w:p>
        </w:tc>
      </w:tr>
      <w:tr w14:paraId="40989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766" w:type="dxa"/>
            <w:shd w:val="clear" w:color="auto" w:fill="FFFFFF"/>
            <w:vAlign w:val="center"/>
          </w:tcPr>
          <w:p w14:paraId="0D69C6B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w:t>
            </w:r>
          </w:p>
        </w:tc>
        <w:tc>
          <w:tcPr>
            <w:tcW w:w="1207" w:type="dxa"/>
            <w:shd w:val="clear" w:color="auto" w:fill="FFFFFF"/>
            <w:vAlign w:val="center"/>
          </w:tcPr>
          <w:p w14:paraId="6B02F9E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农村金融服务工作</w:t>
            </w:r>
          </w:p>
        </w:tc>
        <w:tc>
          <w:tcPr>
            <w:tcW w:w="1730" w:type="dxa"/>
            <w:shd w:val="clear" w:color="auto" w:fill="FFFFFF"/>
            <w:vAlign w:val="center"/>
          </w:tcPr>
          <w:p w14:paraId="358F7A00">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县政府办公室</w:t>
            </w:r>
          </w:p>
        </w:tc>
        <w:tc>
          <w:tcPr>
            <w:tcW w:w="6187" w:type="dxa"/>
            <w:shd w:val="clear" w:color="auto" w:fill="FFFFFF"/>
            <w:vAlign w:val="center"/>
          </w:tcPr>
          <w:p w14:paraId="4EB3F3E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负责农村金融工作，做好小额信贷政策宣传和审核工作，督促、协调相关单位落实好小额信贷政策工作，助力乡村振兴。</w:t>
            </w:r>
          </w:p>
        </w:tc>
        <w:tc>
          <w:tcPr>
            <w:tcW w:w="4285" w:type="dxa"/>
            <w:shd w:val="clear" w:color="auto" w:fill="FFFFFF"/>
            <w:vAlign w:val="center"/>
          </w:tcPr>
          <w:p w14:paraId="0BBB4461">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1. </w:t>
            </w:r>
            <w:r>
              <w:rPr>
                <w:rFonts w:ascii="Times New Roman" w:hAnsi="Times New Roman" w:eastAsia="仿宋_GB2312" w:cs="Times New Roman"/>
                <w:color w:val="000000"/>
                <w:kern w:val="0"/>
                <w:sz w:val="24"/>
              </w:rPr>
              <w:t>做好农村小额信贷项目申报、初审；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配合做好信用村信用户建设、农村经营主体融资等农村金融工作。</w:t>
            </w:r>
          </w:p>
        </w:tc>
      </w:tr>
      <w:tr w14:paraId="26DB0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6" w:hRule="atLeast"/>
          <w:jc w:val="center"/>
        </w:trPr>
        <w:tc>
          <w:tcPr>
            <w:tcW w:w="766" w:type="dxa"/>
            <w:shd w:val="clear" w:color="auto" w:fill="FFFFFF"/>
            <w:vAlign w:val="center"/>
          </w:tcPr>
          <w:p w14:paraId="2A700A2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w:t>
            </w:r>
          </w:p>
        </w:tc>
        <w:tc>
          <w:tcPr>
            <w:tcW w:w="1207" w:type="dxa"/>
            <w:shd w:val="clear" w:color="auto" w:fill="FFFFFF"/>
            <w:vAlign w:val="center"/>
          </w:tcPr>
          <w:p w14:paraId="5547142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小微企业融资贷款</w:t>
            </w:r>
          </w:p>
        </w:tc>
        <w:tc>
          <w:tcPr>
            <w:tcW w:w="1730" w:type="dxa"/>
            <w:shd w:val="clear" w:color="auto" w:fill="FFFFFF"/>
            <w:vAlign w:val="center"/>
          </w:tcPr>
          <w:p w14:paraId="0EF3BC2A">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国家金融监督管理总局宜阳监管支局</w:t>
            </w:r>
          </w:p>
        </w:tc>
        <w:tc>
          <w:tcPr>
            <w:tcW w:w="6187" w:type="dxa"/>
            <w:shd w:val="clear" w:color="auto" w:fill="FFFFFF"/>
            <w:vAlign w:val="center"/>
          </w:tcPr>
          <w:p w14:paraId="01EC3E2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负责小微企业融资贷款整体统筹协调，做好政策培训、统计调度、通报督促和督导评估。</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bCs/>
                <w:color w:val="000000"/>
                <w:kern w:val="0"/>
                <w:sz w:val="24"/>
              </w:rPr>
              <w:t>国家金融监督管理总局宜阳监管支局：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对符合条件的企业进行实地走访；</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对符合条件</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企业融资需求进行申报、授信及放贷工作。</w:t>
            </w:r>
          </w:p>
        </w:tc>
        <w:tc>
          <w:tcPr>
            <w:tcW w:w="4285" w:type="dxa"/>
            <w:shd w:val="clear" w:color="auto" w:fill="FFFFFF"/>
            <w:vAlign w:val="center"/>
          </w:tcPr>
          <w:p w14:paraId="05944F0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负责对辖区内经营主体融资需求进行摸排，收集相关信息资料；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配合协调解决经营主体融资、经营、市场等方面的困难和问题；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做好小微企业融资贷款政策宣传与解答。</w:t>
            </w:r>
          </w:p>
        </w:tc>
      </w:tr>
      <w:tr w14:paraId="7F032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6" w:hRule="atLeast"/>
          <w:jc w:val="center"/>
        </w:trPr>
        <w:tc>
          <w:tcPr>
            <w:tcW w:w="766" w:type="dxa"/>
            <w:shd w:val="clear" w:color="auto" w:fill="FFFFFF"/>
            <w:vAlign w:val="center"/>
          </w:tcPr>
          <w:p w14:paraId="2A1FA9F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w:t>
            </w:r>
          </w:p>
        </w:tc>
        <w:tc>
          <w:tcPr>
            <w:tcW w:w="1207" w:type="dxa"/>
            <w:shd w:val="clear" w:color="auto" w:fill="FFFFFF"/>
            <w:vAlign w:val="center"/>
          </w:tcPr>
          <w:p w14:paraId="65EAF23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优化营商环境工作</w:t>
            </w:r>
          </w:p>
        </w:tc>
        <w:tc>
          <w:tcPr>
            <w:tcW w:w="1730" w:type="dxa"/>
            <w:shd w:val="clear" w:color="auto" w:fill="FFFFFF"/>
            <w:vAlign w:val="center"/>
          </w:tcPr>
          <w:p w14:paraId="4D4BE806">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县发展和改革委员会</w:t>
            </w:r>
          </w:p>
        </w:tc>
        <w:tc>
          <w:tcPr>
            <w:tcW w:w="6187" w:type="dxa"/>
            <w:shd w:val="clear" w:color="auto" w:fill="FFFFFF"/>
            <w:vAlign w:val="center"/>
          </w:tcPr>
          <w:p w14:paraId="4D92195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指导、组织、协调、监督优化营商环境工作；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及时受理、调查处理或转办营商环境投诉举报案件。</w:t>
            </w:r>
          </w:p>
        </w:tc>
        <w:tc>
          <w:tcPr>
            <w:tcW w:w="4285" w:type="dxa"/>
            <w:shd w:val="clear" w:color="auto" w:fill="FFFFFF"/>
            <w:vAlign w:val="center"/>
          </w:tcPr>
          <w:p w14:paraId="317B64F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配合做好营商环境评价评议及“营商环境服务日”工作；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配合做好营商环境企业走访、企业投诉处理及案件办理。</w:t>
            </w:r>
          </w:p>
        </w:tc>
      </w:tr>
      <w:tr w14:paraId="5A5BD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1" w:hRule="atLeast"/>
          <w:jc w:val="center"/>
        </w:trPr>
        <w:tc>
          <w:tcPr>
            <w:tcW w:w="766" w:type="dxa"/>
            <w:shd w:val="clear" w:color="auto" w:fill="FFFFFF"/>
            <w:vAlign w:val="center"/>
          </w:tcPr>
          <w:p w14:paraId="2CB2AD9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w:t>
            </w:r>
          </w:p>
        </w:tc>
        <w:tc>
          <w:tcPr>
            <w:tcW w:w="1207" w:type="dxa"/>
            <w:shd w:val="clear" w:color="auto" w:fill="FFFFFF"/>
            <w:vAlign w:val="center"/>
          </w:tcPr>
          <w:p w14:paraId="6F878CE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信用体系建设工作</w:t>
            </w:r>
          </w:p>
        </w:tc>
        <w:tc>
          <w:tcPr>
            <w:tcW w:w="1730" w:type="dxa"/>
            <w:shd w:val="clear" w:color="auto" w:fill="FFFFFF"/>
            <w:vAlign w:val="center"/>
          </w:tcPr>
          <w:p w14:paraId="7457F797">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县发展和改革委员会</w:t>
            </w:r>
          </w:p>
        </w:tc>
        <w:tc>
          <w:tcPr>
            <w:tcW w:w="6187" w:type="dxa"/>
            <w:shd w:val="clear" w:color="auto" w:fill="FFFFFF"/>
            <w:vAlign w:val="center"/>
          </w:tcPr>
          <w:p w14:paraId="7BB3B58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依法依规归集报送公共信用信息；</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开展诚信宣传活动；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结合工作职能、业务领域范围，积极探索研究“信易+”应用场景；</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指导行业主管部门通过提示约谈、信用承诺、联合惩戒等措施，提升严重失信主体</w:t>
            </w:r>
            <w:r>
              <w:rPr>
                <w:rFonts w:hint="eastAsia" w:ascii="Times New Roman" w:hAnsi="Times New Roman" w:eastAsia="仿宋_GB2312" w:cs="Times New Roman"/>
                <w:color w:val="000000"/>
                <w:kern w:val="0"/>
                <w:sz w:val="24"/>
                <w:lang w:eastAsia="zh-CN"/>
              </w:rPr>
              <w:t>专项</w:t>
            </w:r>
            <w:r>
              <w:rPr>
                <w:rFonts w:ascii="Times New Roman" w:hAnsi="Times New Roman" w:eastAsia="仿宋_GB2312" w:cs="Times New Roman"/>
                <w:color w:val="000000"/>
                <w:kern w:val="0"/>
                <w:sz w:val="24"/>
              </w:rPr>
              <w:t>治理</w:t>
            </w:r>
            <w:r>
              <w:rPr>
                <w:rFonts w:hint="eastAsia" w:ascii="Times New Roman" w:hAnsi="Times New Roman" w:eastAsia="仿宋_GB2312" w:cs="Times New Roman"/>
                <w:color w:val="000000"/>
                <w:kern w:val="0"/>
                <w:sz w:val="24"/>
                <w:lang w:eastAsia="zh-CN"/>
              </w:rPr>
              <w:t>工作</w:t>
            </w:r>
            <w:r>
              <w:rPr>
                <w:rFonts w:ascii="Times New Roman" w:hAnsi="Times New Roman" w:eastAsia="仿宋_GB2312" w:cs="Times New Roman"/>
                <w:color w:val="000000"/>
                <w:kern w:val="0"/>
                <w:sz w:val="24"/>
              </w:rPr>
              <w:t>成效。</w:t>
            </w:r>
          </w:p>
        </w:tc>
        <w:tc>
          <w:tcPr>
            <w:tcW w:w="4285" w:type="dxa"/>
            <w:shd w:val="clear" w:color="auto" w:fill="FFFFFF"/>
            <w:vAlign w:val="center"/>
          </w:tcPr>
          <w:p w14:paraId="07E4D72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配合做好公共信用信息归集工作；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配合开展诚信宣传活动；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积极推动“信易+”场景的应用；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在</w:t>
            </w:r>
            <w:r>
              <w:rPr>
                <w:rFonts w:hint="eastAsia" w:ascii="Times New Roman" w:hAnsi="Times New Roman" w:eastAsia="仿宋_GB2312" w:cs="Times New Roman"/>
                <w:color w:val="000000"/>
                <w:kern w:val="0"/>
                <w:sz w:val="24"/>
              </w:rPr>
              <w:t>县发展</w:t>
            </w:r>
            <w:r>
              <w:rPr>
                <w:rFonts w:hint="eastAsia" w:ascii="Times New Roman" w:hAnsi="Times New Roman" w:eastAsia="仿宋_GB2312" w:cs="Times New Roman"/>
                <w:color w:val="000000"/>
                <w:kern w:val="0"/>
                <w:sz w:val="24"/>
                <w:lang w:eastAsia="zh-CN"/>
              </w:rPr>
              <w:t>和</w:t>
            </w:r>
            <w:r>
              <w:rPr>
                <w:rFonts w:hint="eastAsia" w:ascii="Times New Roman" w:hAnsi="Times New Roman" w:eastAsia="仿宋_GB2312" w:cs="Times New Roman"/>
                <w:color w:val="000000"/>
                <w:kern w:val="0"/>
                <w:sz w:val="24"/>
              </w:rPr>
              <w:t>改革委员会</w:t>
            </w:r>
            <w:r>
              <w:rPr>
                <w:rFonts w:ascii="Times New Roman" w:hAnsi="Times New Roman" w:eastAsia="仿宋_GB2312" w:cs="Times New Roman"/>
                <w:color w:val="000000"/>
                <w:kern w:val="0"/>
                <w:sz w:val="24"/>
              </w:rPr>
              <w:t>提供失信主体名单的基础上，配合做好严重失信主体专项治理工作。</w:t>
            </w:r>
          </w:p>
        </w:tc>
      </w:tr>
      <w:tr w14:paraId="130E1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2" w:hRule="atLeast"/>
          <w:jc w:val="center"/>
        </w:trPr>
        <w:tc>
          <w:tcPr>
            <w:tcW w:w="766" w:type="dxa"/>
            <w:shd w:val="clear" w:color="auto" w:fill="FFFFFF"/>
            <w:vAlign w:val="center"/>
          </w:tcPr>
          <w:p w14:paraId="1FC4F7C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w:t>
            </w:r>
          </w:p>
        </w:tc>
        <w:tc>
          <w:tcPr>
            <w:tcW w:w="1207" w:type="dxa"/>
            <w:shd w:val="clear" w:color="auto" w:fill="FFFFFF"/>
            <w:vAlign w:val="center"/>
          </w:tcPr>
          <w:p w14:paraId="6F150F6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能源项目实施</w:t>
            </w:r>
          </w:p>
        </w:tc>
        <w:tc>
          <w:tcPr>
            <w:tcW w:w="1730" w:type="dxa"/>
            <w:shd w:val="clear" w:color="auto" w:fill="FFFFFF"/>
            <w:vAlign w:val="center"/>
          </w:tcPr>
          <w:p w14:paraId="3CAA1ADA">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县发展和改革委员会</w:t>
            </w:r>
          </w:p>
        </w:tc>
        <w:tc>
          <w:tcPr>
            <w:tcW w:w="6187" w:type="dxa"/>
            <w:shd w:val="clear" w:color="auto" w:fill="FFFFFF"/>
            <w:vAlign w:val="center"/>
          </w:tcPr>
          <w:p w14:paraId="43AED27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编制能源规划实施方案；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研究解决能源发展中的重大问题；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统筹推进能源项目实施；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加强项目后期监管。</w:t>
            </w:r>
          </w:p>
        </w:tc>
        <w:tc>
          <w:tcPr>
            <w:tcW w:w="4285" w:type="dxa"/>
            <w:shd w:val="clear" w:color="auto" w:fill="FFFFFF"/>
            <w:vAlign w:val="center"/>
          </w:tcPr>
          <w:p w14:paraId="4E08085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提供项目建设用地性质等基础信息；</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负责参与项目选址；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配合协调解决能源项目实施中的各种问题。</w:t>
            </w:r>
          </w:p>
        </w:tc>
      </w:tr>
      <w:tr w14:paraId="65F12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2" w:hRule="atLeast"/>
          <w:jc w:val="center"/>
        </w:trPr>
        <w:tc>
          <w:tcPr>
            <w:tcW w:w="766" w:type="dxa"/>
            <w:shd w:val="clear" w:color="auto" w:fill="FFFFFF"/>
            <w:vAlign w:val="center"/>
          </w:tcPr>
          <w:p w14:paraId="4DC58D5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w:t>
            </w:r>
          </w:p>
        </w:tc>
        <w:tc>
          <w:tcPr>
            <w:tcW w:w="1207" w:type="dxa"/>
            <w:shd w:val="clear" w:color="auto" w:fill="FFFFFF"/>
            <w:vAlign w:val="center"/>
          </w:tcPr>
          <w:p w14:paraId="634C936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创新主体、创新平台备案工作</w:t>
            </w:r>
          </w:p>
        </w:tc>
        <w:tc>
          <w:tcPr>
            <w:tcW w:w="1730" w:type="dxa"/>
            <w:shd w:val="clear" w:color="auto" w:fill="FFFFFF"/>
            <w:vAlign w:val="center"/>
          </w:tcPr>
          <w:p w14:paraId="717F12F2">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县科学技术局</w:t>
            </w:r>
          </w:p>
        </w:tc>
        <w:tc>
          <w:tcPr>
            <w:tcW w:w="6187" w:type="dxa"/>
            <w:shd w:val="clear" w:color="auto" w:fill="FFFFFF"/>
            <w:vAlign w:val="center"/>
          </w:tcPr>
          <w:p w14:paraId="1F7856B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w:t>
            </w:r>
            <w:r>
              <w:rPr>
                <w:rFonts w:hint="eastAsia" w:ascii="Times New Roman" w:hAnsi="Times New Roman" w:eastAsia="仿宋_GB2312" w:cs="Times New Roman"/>
                <w:color w:val="000000"/>
                <w:kern w:val="0"/>
                <w:sz w:val="24"/>
              </w:rPr>
              <w:t>对企业申报“</w:t>
            </w:r>
            <w:r>
              <w:rPr>
                <w:rFonts w:ascii="Times New Roman" w:hAnsi="Times New Roman" w:eastAsia="仿宋_GB2312" w:cs="Times New Roman"/>
                <w:color w:val="000000"/>
                <w:kern w:val="0"/>
                <w:sz w:val="24"/>
              </w:rPr>
              <w:t>市级研发中心、省级工程技术研究中心、孵化器、新型研发机构、重点实验室等科技领域创新平台</w:t>
            </w:r>
            <w:r>
              <w:rPr>
                <w:rFonts w:hint="eastAsia" w:ascii="Times New Roman" w:hAnsi="Times New Roman" w:eastAsia="仿宋_GB2312" w:cs="Times New Roman"/>
                <w:color w:val="000000"/>
                <w:kern w:val="0"/>
                <w:sz w:val="24"/>
              </w:rPr>
              <w:t>”时提交</w:t>
            </w:r>
            <w:r>
              <w:rPr>
                <w:rFonts w:ascii="Times New Roman" w:hAnsi="Times New Roman" w:eastAsia="仿宋_GB2312" w:cs="Times New Roman"/>
                <w:color w:val="000000"/>
                <w:kern w:val="0"/>
                <w:sz w:val="24"/>
              </w:rPr>
              <w:t>的申报材料</w:t>
            </w:r>
            <w:r>
              <w:rPr>
                <w:rFonts w:hint="eastAsia" w:ascii="Times New Roman" w:hAnsi="Times New Roman" w:eastAsia="仿宋_GB2312" w:cs="Times New Roman"/>
                <w:color w:val="000000"/>
                <w:kern w:val="0"/>
                <w:sz w:val="24"/>
              </w:rPr>
              <w:t>进行</w:t>
            </w:r>
            <w:r>
              <w:rPr>
                <w:rFonts w:ascii="Times New Roman" w:hAnsi="Times New Roman" w:eastAsia="仿宋_GB2312" w:cs="Times New Roman"/>
                <w:color w:val="000000"/>
                <w:kern w:val="0"/>
                <w:sz w:val="24"/>
              </w:rPr>
              <w:t>初审、备案，对符合申报条件的上报市科学技术局。</w:t>
            </w:r>
          </w:p>
        </w:tc>
        <w:tc>
          <w:tcPr>
            <w:tcW w:w="4285" w:type="dxa"/>
            <w:shd w:val="clear" w:color="auto" w:fill="FFFFFF"/>
            <w:vAlign w:val="center"/>
          </w:tcPr>
          <w:p w14:paraId="432C8B4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宣传申报政策；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督促有申报意向的企业按时间节点提交申报资料；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配合开展申报企业实地核查工作。</w:t>
            </w:r>
          </w:p>
        </w:tc>
      </w:tr>
      <w:tr w14:paraId="68B48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1BB1DD6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p>
        </w:tc>
        <w:tc>
          <w:tcPr>
            <w:tcW w:w="1207" w:type="dxa"/>
            <w:shd w:val="clear" w:color="auto" w:fill="FFFFFF"/>
            <w:vAlign w:val="center"/>
          </w:tcPr>
          <w:p w14:paraId="017AA583">
            <w:pPr>
              <w:widowControl/>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规上工业企业研发活动全覆盖、费用支出、高新技术产业增加值填报工作</w:t>
            </w:r>
          </w:p>
        </w:tc>
        <w:tc>
          <w:tcPr>
            <w:tcW w:w="1730" w:type="dxa"/>
            <w:shd w:val="clear" w:color="auto" w:fill="FFFFFF"/>
            <w:vAlign w:val="center"/>
          </w:tcPr>
          <w:p w14:paraId="756A3BAB">
            <w:pPr>
              <w:widowControl/>
              <w:spacing w:line="28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县科学技术局</w:t>
            </w:r>
          </w:p>
        </w:tc>
        <w:tc>
          <w:tcPr>
            <w:tcW w:w="6187" w:type="dxa"/>
            <w:shd w:val="clear" w:color="auto" w:fill="FFFFFF"/>
            <w:vAlign w:val="center"/>
          </w:tcPr>
          <w:p w14:paraId="3FEB758A">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做好科技类研发活动政策宣传和指导，负责对网上申报资料</w:t>
            </w:r>
            <w:r>
              <w:rPr>
                <w:rFonts w:hint="eastAsia" w:ascii="Times New Roman" w:hAnsi="Times New Roman" w:eastAsia="仿宋_GB2312" w:cs="Times New Roman"/>
                <w:color w:val="000000"/>
                <w:kern w:val="0"/>
                <w:sz w:val="24"/>
                <w:lang w:eastAsia="zh-CN"/>
              </w:rPr>
              <w:t>进行</w:t>
            </w:r>
            <w:r>
              <w:rPr>
                <w:rFonts w:ascii="Times New Roman" w:hAnsi="Times New Roman" w:eastAsia="仿宋_GB2312" w:cs="Times New Roman"/>
                <w:color w:val="000000"/>
                <w:kern w:val="0"/>
                <w:sz w:val="24"/>
              </w:rPr>
              <w:t>初审</w:t>
            </w:r>
            <w:r>
              <w:rPr>
                <w:rFonts w:hint="eastAsia" w:ascii="Times New Roman" w:hAnsi="Times New Roman" w:eastAsia="仿宋_GB2312" w:cs="Times New Roman"/>
                <w:color w:val="000000"/>
                <w:kern w:val="0"/>
                <w:sz w:val="24"/>
                <w:lang w:eastAsia="zh-CN"/>
              </w:rPr>
              <w:t>和</w:t>
            </w:r>
            <w:r>
              <w:rPr>
                <w:rFonts w:ascii="Times New Roman" w:hAnsi="Times New Roman" w:eastAsia="仿宋_GB2312" w:cs="Times New Roman"/>
                <w:color w:val="000000"/>
                <w:kern w:val="0"/>
                <w:sz w:val="24"/>
              </w:rPr>
              <w:t>提交上报。</w:t>
            </w:r>
          </w:p>
        </w:tc>
        <w:tc>
          <w:tcPr>
            <w:tcW w:w="4285" w:type="dxa"/>
            <w:shd w:val="clear" w:color="auto" w:fill="FFFFFF"/>
            <w:vAlign w:val="center"/>
          </w:tcPr>
          <w:p w14:paraId="6B68083E">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宣传填报政策；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督促辖区企业积极开展网上填报。</w:t>
            </w:r>
          </w:p>
        </w:tc>
      </w:tr>
      <w:tr w14:paraId="6C56E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2" w:hRule="atLeast"/>
          <w:jc w:val="center"/>
        </w:trPr>
        <w:tc>
          <w:tcPr>
            <w:tcW w:w="766" w:type="dxa"/>
            <w:shd w:val="clear" w:color="auto" w:fill="FFFFFF"/>
            <w:vAlign w:val="center"/>
          </w:tcPr>
          <w:p w14:paraId="12C862E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w:t>
            </w:r>
          </w:p>
        </w:tc>
        <w:tc>
          <w:tcPr>
            <w:tcW w:w="1207" w:type="dxa"/>
            <w:shd w:val="clear" w:color="auto" w:fill="FFFFFF"/>
            <w:vAlign w:val="center"/>
          </w:tcPr>
          <w:p w14:paraId="0D4C3972">
            <w:pPr>
              <w:widowControl/>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消费品以旧换新</w:t>
            </w:r>
          </w:p>
        </w:tc>
        <w:tc>
          <w:tcPr>
            <w:tcW w:w="1730" w:type="dxa"/>
            <w:shd w:val="clear" w:color="auto" w:fill="FFFFFF"/>
            <w:vAlign w:val="center"/>
          </w:tcPr>
          <w:p w14:paraId="11E818F2">
            <w:pPr>
              <w:widowControl/>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县委宣传部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县财政局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县税务局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县公安局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县市场监督管理局       </w:t>
            </w:r>
          </w:p>
        </w:tc>
        <w:tc>
          <w:tcPr>
            <w:tcW w:w="6187" w:type="dxa"/>
            <w:shd w:val="clear" w:color="auto" w:fill="FFFFFF"/>
            <w:vAlign w:val="center"/>
          </w:tcPr>
          <w:p w14:paraId="4C0D6986">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负责统筹全县消费品以旧换新工作，负责汽车、家电、数码产品、家装厨卫产品、电动自行车等领域以旧换新具体实施；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负责县域内以旧换新活动举办及审核兑付等工作；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 xml:space="preserve">负责推动消费品以旧换新活动进村镇进社区。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县委宣传部：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指导新闻媒体加大对消费品以旧换新的政策宣传。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县财政局: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配合县工业信息化和商务局做好以旧换新补贴资金的申报工作。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县税务局: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配合核查活动期间产品发票信息。</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配合核查活动期间消费者行驶证、登记上牌、报废注销等信息；</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推进已登记的旧电动自行车注销登记和新电动自行车登记上牌工作；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配合开展报废机动车回收拆解专项整治行动；</w:t>
            </w:r>
          </w:p>
          <w:p w14:paraId="6962B1FD">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4. </w:t>
            </w:r>
            <w:r>
              <w:rPr>
                <w:rFonts w:ascii="Times New Roman" w:hAnsi="Times New Roman" w:eastAsia="仿宋_GB2312" w:cs="Times New Roman"/>
                <w:color w:val="000000"/>
                <w:spacing w:val="-6"/>
                <w:kern w:val="0"/>
                <w:sz w:val="24"/>
              </w:rPr>
              <w:t>依法严厉打击刷单套现、骗取财政资金等违法犯罪行为。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负责受理消费品以旧换新活动期间，由商家的商品质量、虚假宣传、价格欺诈等原因引起的投诉；</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配合开展报废机动车回收拆解专项整治行动。</w:t>
            </w:r>
          </w:p>
        </w:tc>
        <w:tc>
          <w:tcPr>
            <w:tcW w:w="4285" w:type="dxa"/>
            <w:shd w:val="clear" w:color="auto" w:fill="FFFFFF"/>
            <w:vAlign w:val="center"/>
          </w:tcPr>
          <w:p w14:paraId="44D0E054">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协助宣传以旧换新政策；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协助做好辖区内消费品以旧换新活动企业遴选工作；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协助以旧换新活动进村镇和促消费工作。</w:t>
            </w:r>
          </w:p>
        </w:tc>
      </w:tr>
      <w:tr w14:paraId="3490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7" w:hRule="atLeast"/>
          <w:jc w:val="center"/>
        </w:trPr>
        <w:tc>
          <w:tcPr>
            <w:tcW w:w="766" w:type="dxa"/>
            <w:shd w:val="clear" w:color="auto" w:fill="FFFFFF"/>
            <w:vAlign w:val="center"/>
          </w:tcPr>
          <w:p w14:paraId="6C0F65B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w:t>
            </w:r>
          </w:p>
        </w:tc>
        <w:tc>
          <w:tcPr>
            <w:tcW w:w="1207" w:type="dxa"/>
            <w:shd w:val="clear" w:color="auto" w:fill="FFFFFF"/>
            <w:vAlign w:val="center"/>
          </w:tcPr>
          <w:p w14:paraId="602E3640">
            <w:pPr>
              <w:widowControl/>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优质中小企业梯度培育</w:t>
            </w:r>
          </w:p>
        </w:tc>
        <w:tc>
          <w:tcPr>
            <w:tcW w:w="1730" w:type="dxa"/>
            <w:shd w:val="clear" w:color="auto" w:fill="FFFFFF"/>
            <w:vAlign w:val="center"/>
          </w:tcPr>
          <w:p w14:paraId="291C2520">
            <w:pPr>
              <w:widowControl/>
              <w:spacing w:line="28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县工业信息化和商务局</w:t>
            </w:r>
          </w:p>
        </w:tc>
        <w:tc>
          <w:tcPr>
            <w:tcW w:w="6187" w:type="dxa"/>
            <w:shd w:val="clear" w:color="auto" w:fill="FFFFFF"/>
            <w:vAlign w:val="center"/>
          </w:tcPr>
          <w:p w14:paraId="78FAE22A">
            <w:pPr>
              <w:widowControl/>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加强优质中小企业梯度培育工作的指导，做好专精特新企业、智能工厂（车间）、中小企业数字化转型标杆、服务型制造示范企业（平台）、绿色工厂（园区）培育及推荐工作。</w:t>
            </w:r>
          </w:p>
        </w:tc>
        <w:tc>
          <w:tcPr>
            <w:tcW w:w="4285" w:type="dxa"/>
            <w:shd w:val="clear" w:color="auto" w:fill="FFFFFF"/>
            <w:vAlign w:val="center"/>
          </w:tcPr>
          <w:p w14:paraId="4F853D68">
            <w:pPr>
              <w:widowControl/>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对优质中小企业梯度培育工作申报政策</w:t>
            </w:r>
            <w:r>
              <w:rPr>
                <w:rFonts w:hint="eastAsia" w:ascii="Times New Roman" w:hAnsi="Times New Roman" w:eastAsia="仿宋_GB2312" w:cs="Times New Roman"/>
                <w:color w:val="000000"/>
                <w:kern w:val="0"/>
                <w:sz w:val="24"/>
                <w:lang w:eastAsia="zh-CN"/>
              </w:rPr>
              <w:t>进行</w:t>
            </w:r>
            <w:r>
              <w:rPr>
                <w:rFonts w:ascii="Times New Roman" w:hAnsi="Times New Roman" w:eastAsia="仿宋_GB2312" w:cs="Times New Roman"/>
                <w:color w:val="000000"/>
                <w:kern w:val="0"/>
                <w:sz w:val="24"/>
              </w:rPr>
              <w:t xml:space="preserve">宣传；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配合做好高质量创新主体及平台申报工作；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配合辖区管理范围内工业项目建设，按时上报三大改造情况，跟踪项目推进情况及项目投资情况。</w:t>
            </w:r>
          </w:p>
        </w:tc>
      </w:tr>
      <w:tr w14:paraId="2D719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2" w:hRule="atLeast"/>
          <w:jc w:val="center"/>
        </w:trPr>
        <w:tc>
          <w:tcPr>
            <w:tcW w:w="766" w:type="dxa"/>
            <w:shd w:val="clear" w:color="auto" w:fill="FFFFFF"/>
            <w:vAlign w:val="center"/>
          </w:tcPr>
          <w:p w14:paraId="1ABE63F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13</w:t>
            </w:r>
          </w:p>
        </w:tc>
        <w:tc>
          <w:tcPr>
            <w:tcW w:w="1207" w:type="dxa"/>
            <w:shd w:val="clear" w:color="auto" w:fill="FFFFFF"/>
            <w:vAlign w:val="center"/>
          </w:tcPr>
          <w:p w14:paraId="0062A870">
            <w:pPr>
              <w:widowControl/>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电子商务工作</w:t>
            </w:r>
          </w:p>
        </w:tc>
        <w:tc>
          <w:tcPr>
            <w:tcW w:w="1730" w:type="dxa"/>
            <w:shd w:val="clear" w:color="auto" w:fill="FFFFFF"/>
            <w:vAlign w:val="center"/>
          </w:tcPr>
          <w:p w14:paraId="342B79E5">
            <w:pPr>
              <w:widowControl/>
              <w:spacing w:line="28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县工业信息化和商务局</w:t>
            </w:r>
          </w:p>
        </w:tc>
        <w:tc>
          <w:tcPr>
            <w:tcW w:w="6187" w:type="dxa"/>
            <w:shd w:val="clear" w:color="auto" w:fill="FFFFFF"/>
            <w:vAlign w:val="center"/>
          </w:tcPr>
          <w:p w14:paraId="60F7F3DD">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拟定全县电子商务发展政策措施，拓展电子商务应用；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培育壮大县域电商主体，推进全县电商产业发展；</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推动电子商务公共服务平台建设运营，做好网上销售数据统计分析，促进特色产品线上销售；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做好“宜阳不一样”品牌运营工作。</w:t>
            </w:r>
          </w:p>
        </w:tc>
        <w:tc>
          <w:tcPr>
            <w:tcW w:w="4285" w:type="dxa"/>
            <w:shd w:val="clear" w:color="auto" w:fill="FFFFFF"/>
            <w:vAlign w:val="center"/>
          </w:tcPr>
          <w:p w14:paraId="755F322A">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摸底调查辖区内电商企业及从业人员信息，筛选、组织辖区内相关企业、人员参加电商培训，并建立电商人才信息库；</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大力发展直播电商，推动辖区直播人才、团队建设，培育农村电商主体及带头人，推动传统企业转型升级；</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结合本地产业资源，打造特色产品电商供应链，并协调组织企业参加各类电商展销活动及直播带货活动，促进辖区内特色产品网上销售；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协助做好县</w:t>
            </w:r>
            <w:r>
              <w:rPr>
                <w:rFonts w:hint="eastAsia" w:ascii="Times New Roman" w:hAnsi="Times New Roman" w:eastAsia="仿宋_GB2312" w:cs="Times New Roman"/>
                <w:color w:val="000000"/>
                <w:kern w:val="0"/>
                <w:sz w:val="24"/>
              </w:rPr>
              <w:t>、镇、</w:t>
            </w:r>
            <w:r>
              <w:rPr>
                <w:rFonts w:ascii="Times New Roman" w:hAnsi="Times New Roman" w:eastAsia="仿宋_GB2312" w:cs="Times New Roman"/>
                <w:color w:val="000000"/>
                <w:kern w:val="0"/>
                <w:sz w:val="24"/>
              </w:rPr>
              <w:t>村三级电商公共服务体系和电商物流配送体系建设相关工作</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引导电商服务站、寄递物流站融合共建、服务共享；</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协助做好辖区内电商服务站点监督管理，发现问题及时整改并上报，确保站点高效运营。</w:t>
            </w:r>
          </w:p>
        </w:tc>
      </w:tr>
      <w:tr w14:paraId="0EE35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jc w:val="center"/>
        </w:trPr>
        <w:tc>
          <w:tcPr>
            <w:tcW w:w="766" w:type="dxa"/>
            <w:shd w:val="clear" w:color="auto" w:fill="FFFFFF"/>
            <w:vAlign w:val="center"/>
          </w:tcPr>
          <w:p w14:paraId="5820BF6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14</w:t>
            </w:r>
          </w:p>
        </w:tc>
        <w:tc>
          <w:tcPr>
            <w:tcW w:w="1207" w:type="dxa"/>
            <w:shd w:val="clear" w:color="auto" w:fill="FFFFFF"/>
            <w:vAlign w:val="center"/>
          </w:tcPr>
          <w:p w14:paraId="18D5BA6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“老字号”摸排及培育</w:t>
            </w:r>
          </w:p>
        </w:tc>
        <w:tc>
          <w:tcPr>
            <w:tcW w:w="1730" w:type="dxa"/>
            <w:shd w:val="clear" w:color="auto" w:fill="FFFFFF"/>
            <w:vAlign w:val="center"/>
          </w:tcPr>
          <w:p w14:paraId="5696A455">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县工业信息化和商务局</w:t>
            </w:r>
          </w:p>
        </w:tc>
        <w:tc>
          <w:tcPr>
            <w:tcW w:w="6187" w:type="dxa"/>
            <w:shd w:val="clear" w:color="auto" w:fill="FFFFFF"/>
            <w:vAlign w:val="center"/>
          </w:tcPr>
          <w:p w14:paraId="2A5100E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负责县级“老字号”的实地核查、认定；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负责对申报市级以上“老字号”的初审及转报。</w:t>
            </w:r>
          </w:p>
        </w:tc>
        <w:tc>
          <w:tcPr>
            <w:tcW w:w="4285" w:type="dxa"/>
            <w:shd w:val="clear" w:color="auto" w:fill="FFFFFF"/>
            <w:vAlign w:val="center"/>
          </w:tcPr>
          <w:p w14:paraId="4C6F183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配合做好“老字号”政策宣传；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配合做好辖</w:t>
            </w:r>
            <w:r>
              <w:rPr>
                <w:rFonts w:hint="default" w:ascii="Times New Roman" w:hAnsi="Times New Roman" w:eastAsia="仿宋_GB2312" w:cs="Times New Roman"/>
                <w:color w:val="000000"/>
                <w:kern w:val="0"/>
                <w:sz w:val="24"/>
              </w:rPr>
              <w:t>区“老字号”企</w:t>
            </w:r>
            <w:r>
              <w:rPr>
                <w:rFonts w:ascii="Times New Roman" w:hAnsi="Times New Roman" w:eastAsia="仿宋_GB2312" w:cs="Times New Roman"/>
                <w:color w:val="000000"/>
                <w:kern w:val="0"/>
                <w:sz w:val="24"/>
              </w:rPr>
              <w:t>业排查和上报。</w:t>
            </w:r>
          </w:p>
        </w:tc>
      </w:tr>
      <w:tr w14:paraId="3D20B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2" w:hRule="atLeast"/>
          <w:jc w:val="center"/>
        </w:trPr>
        <w:tc>
          <w:tcPr>
            <w:tcW w:w="766" w:type="dxa"/>
            <w:shd w:val="clear" w:color="auto" w:fill="FFFFFF"/>
            <w:vAlign w:val="center"/>
          </w:tcPr>
          <w:p w14:paraId="7530F38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15</w:t>
            </w:r>
          </w:p>
        </w:tc>
        <w:tc>
          <w:tcPr>
            <w:tcW w:w="1207" w:type="dxa"/>
            <w:shd w:val="clear" w:color="auto" w:fill="FFFFFF"/>
            <w:vAlign w:val="center"/>
          </w:tcPr>
          <w:p w14:paraId="20FACE1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外贸企业管理及培育</w:t>
            </w:r>
          </w:p>
        </w:tc>
        <w:tc>
          <w:tcPr>
            <w:tcW w:w="1730" w:type="dxa"/>
            <w:shd w:val="clear" w:color="auto" w:fill="FFFFFF"/>
            <w:vAlign w:val="center"/>
          </w:tcPr>
          <w:p w14:paraId="3F84DAAB">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县工业信息化和商务局</w:t>
            </w:r>
          </w:p>
        </w:tc>
        <w:tc>
          <w:tcPr>
            <w:tcW w:w="6187" w:type="dxa"/>
            <w:shd w:val="clear" w:color="auto" w:fill="FFFFFF"/>
            <w:vAlign w:val="center"/>
          </w:tcPr>
          <w:p w14:paraId="517E54E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牵头制定对外开放战略规划和年度计划，完善高水平对外开放机制；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负责对外开放工作的宣传和推广；</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积极发展对外贸易，加快服务外包产业发展，推动保税出口，鼓励开展跨境电子商务，大力培育外贸出口新业态；</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开展企业走访活动，讲解外贸政策，鼓励企业开展外贸业务；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组织企业参加线上、线下大型展会，助力企业开拓国际市场，扩大外贸进出口规模；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组织企业参加省、市、县级政策及业务培训会，培育壮大外贸进出口主体。</w:t>
            </w:r>
          </w:p>
        </w:tc>
        <w:tc>
          <w:tcPr>
            <w:tcW w:w="4285" w:type="dxa"/>
            <w:shd w:val="clear" w:color="auto" w:fill="FFFFFF"/>
            <w:vAlign w:val="center"/>
          </w:tcPr>
          <w:p w14:paraId="6FC74F3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提供辖区内产业基础、发展状况等信息，配合制定对外开放战略规划与年度计划；</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设置外贸专员，做好辖区内外贸企业底数及企业生产经营情况的排查工作，配合县工业信息化和商务局入企调研；</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挖掘本辖区有出口意向的企业，鼓励现有外贸企业扩大规模、提升竞争力，引导传统企业向内外贸一体化转型，培育壮大外贸进出口主体；</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配合组织辖区内企业参加省、市、县级政策及业务培训会，以及参加线上、线下大型展会。</w:t>
            </w:r>
          </w:p>
        </w:tc>
      </w:tr>
      <w:tr w14:paraId="50539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4" w:hRule="atLeast"/>
          <w:jc w:val="center"/>
        </w:trPr>
        <w:tc>
          <w:tcPr>
            <w:tcW w:w="766" w:type="dxa"/>
            <w:shd w:val="clear" w:color="auto" w:fill="FFFFFF"/>
            <w:vAlign w:val="center"/>
          </w:tcPr>
          <w:p w14:paraId="3D48DDE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16</w:t>
            </w:r>
          </w:p>
        </w:tc>
        <w:tc>
          <w:tcPr>
            <w:tcW w:w="1207" w:type="dxa"/>
            <w:shd w:val="clear" w:color="auto" w:fill="FFFFFF"/>
            <w:vAlign w:val="center"/>
          </w:tcPr>
          <w:p w14:paraId="6D6C953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消费维权及打击传销</w:t>
            </w:r>
          </w:p>
        </w:tc>
        <w:tc>
          <w:tcPr>
            <w:tcW w:w="1730" w:type="dxa"/>
            <w:shd w:val="clear" w:color="auto" w:fill="FFFFFF"/>
            <w:vAlign w:val="center"/>
          </w:tcPr>
          <w:p w14:paraId="2535B044">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县市场监督管理局</w:t>
            </w:r>
          </w:p>
        </w:tc>
        <w:tc>
          <w:tcPr>
            <w:tcW w:w="6187" w:type="dxa"/>
            <w:shd w:val="clear" w:color="auto" w:fill="FFFFFF"/>
            <w:vAlign w:val="center"/>
          </w:tcPr>
          <w:p w14:paraId="3D5FAD5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指导消费环境建设；</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受理涉及市场监督管理、知识产权咨询服务的投诉举报并处置、移送和督办线索案件；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查处传销行为，对涉嫌犯罪的，依法移送公安机关立案侦查。</w:t>
            </w:r>
          </w:p>
        </w:tc>
        <w:tc>
          <w:tcPr>
            <w:tcW w:w="4285" w:type="dxa"/>
            <w:shd w:val="clear" w:color="auto" w:fill="FFFFFF"/>
            <w:vAlign w:val="center"/>
          </w:tcPr>
          <w:p w14:paraId="1253B31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受理辖区内消费者的咨询、投诉和举报，对构成案件的及时移送上级部门；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配合查处传销行为，排查发现问题并上报。</w:t>
            </w:r>
          </w:p>
        </w:tc>
      </w:tr>
      <w:tr w14:paraId="71912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5" w:hRule="atLeast"/>
          <w:jc w:val="center"/>
        </w:trPr>
        <w:tc>
          <w:tcPr>
            <w:tcW w:w="766" w:type="dxa"/>
            <w:shd w:val="clear" w:color="auto" w:fill="FFFFFF"/>
            <w:vAlign w:val="center"/>
          </w:tcPr>
          <w:p w14:paraId="66EE7C5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17</w:t>
            </w:r>
          </w:p>
        </w:tc>
        <w:tc>
          <w:tcPr>
            <w:tcW w:w="1207" w:type="dxa"/>
            <w:shd w:val="clear" w:color="auto" w:fill="FFFFFF"/>
            <w:vAlign w:val="center"/>
          </w:tcPr>
          <w:p w14:paraId="7433FE7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产品质量监管</w:t>
            </w:r>
          </w:p>
        </w:tc>
        <w:tc>
          <w:tcPr>
            <w:tcW w:w="1730" w:type="dxa"/>
            <w:shd w:val="clear" w:color="auto" w:fill="FFFFFF"/>
            <w:vAlign w:val="center"/>
          </w:tcPr>
          <w:p w14:paraId="6174BEE8">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县市场监督管理局</w:t>
            </w:r>
          </w:p>
        </w:tc>
        <w:tc>
          <w:tcPr>
            <w:tcW w:w="6187" w:type="dxa"/>
            <w:shd w:val="clear" w:color="auto" w:fill="FFFFFF"/>
            <w:vAlign w:val="center"/>
          </w:tcPr>
          <w:p w14:paraId="2004E028">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负责生产流通领域产品质量监督管理；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组织开展产品质量监督抽查及后续处理；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依据上级有关部门制定的重点工业产品整治方案或工作计划，组织开展日常监督检查、专项检查和抽查；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对检查中发现的产品质量隐患及时督促企业落实整改措施，对产品质量违法违规行为依法依规予以查处。</w:t>
            </w:r>
          </w:p>
        </w:tc>
        <w:tc>
          <w:tcPr>
            <w:tcW w:w="4285" w:type="dxa"/>
            <w:shd w:val="clear" w:color="auto" w:fill="FFFFFF"/>
            <w:vAlign w:val="center"/>
          </w:tcPr>
          <w:p w14:paraId="14E0DBA8">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配合开展产品质量监督管理工作；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配合流通领域商品质量监督抽查及后续处理工作；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配合查处假冒伪劣等侵害消费者合法权益违法行为；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开展日常巡查，发现产品质量问题及时上报，并配合上级有关部门督促企业整治整改，做好行政执法现场保护、疏散人群等工作。</w:t>
            </w:r>
          </w:p>
        </w:tc>
      </w:tr>
      <w:tr w14:paraId="35F00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9" w:hRule="atLeast"/>
          <w:jc w:val="center"/>
        </w:trPr>
        <w:tc>
          <w:tcPr>
            <w:tcW w:w="766" w:type="dxa"/>
            <w:shd w:val="clear" w:color="auto" w:fill="FFFFFF"/>
            <w:vAlign w:val="center"/>
          </w:tcPr>
          <w:p w14:paraId="3497ACB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18</w:t>
            </w:r>
          </w:p>
        </w:tc>
        <w:tc>
          <w:tcPr>
            <w:tcW w:w="1207" w:type="dxa"/>
            <w:shd w:val="clear" w:color="auto" w:fill="FFFFFF"/>
            <w:vAlign w:val="center"/>
          </w:tcPr>
          <w:p w14:paraId="526BB70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价格监管执法</w:t>
            </w:r>
          </w:p>
        </w:tc>
        <w:tc>
          <w:tcPr>
            <w:tcW w:w="1730" w:type="dxa"/>
            <w:shd w:val="clear" w:color="auto" w:fill="FFFFFF"/>
            <w:vAlign w:val="center"/>
          </w:tcPr>
          <w:p w14:paraId="6D94035D">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县市场监督管理局</w:t>
            </w:r>
          </w:p>
        </w:tc>
        <w:tc>
          <w:tcPr>
            <w:tcW w:w="6187" w:type="dxa"/>
            <w:shd w:val="clear" w:color="auto" w:fill="FFFFFF"/>
            <w:vAlign w:val="center"/>
          </w:tcPr>
          <w:p w14:paraId="627914F0">
            <w:pPr>
              <w:widowControl/>
              <w:spacing w:line="31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w:t>
            </w:r>
            <w:r>
              <w:rPr>
                <w:rFonts w:hint="eastAsia" w:ascii="Times New Roman" w:hAnsi="Times New Roman" w:eastAsia="仿宋_GB2312" w:cs="Times New Roman"/>
                <w:color w:val="000000"/>
                <w:kern w:val="0"/>
                <w:sz w:val="24"/>
              </w:rPr>
              <w:t>县域</w:t>
            </w:r>
            <w:r>
              <w:rPr>
                <w:rFonts w:ascii="Times New Roman" w:hAnsi="Times New Roman" w:eastAsia="仿宋_GB2312" w:cs="Times New Roman"/>
                <w:color w:val="000000"/>
                <w:kern w:val="0"/>
                <w:sz w:val="24"/>
              </w:rPr>
              <w:t>内商品价格、服务价格以及行政事业性收费的价格监管工作</w:t>
            </w:r>
            <w:r>
              <w:rPr>
                <w:rFonts w:hint="eastAsia" w:ascii="Times New Roman" w:hAnsi="Times New Roman" w:eastAsia="仿宋_GB2312" w:cs="Times New Roman"/>
                <w:color w:val="000000"/>
                <w:kern w:val="0"/>
                <w:sz w:val="24"/>
                <w:lang w:eastAsia="zh-CN"/>
              </w:rPr>
              <w:t>；</w:t>
            </w:r>
          </w:p>
          <w:p w14:paraId="501A03DF">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受理价格投诉举报，查处不执行政府定价、政府指导价和价格欺诈、哄抬物价等不正当价格行为以及不执行明码标价规定等价格违法行为。</w:t>
            </w:r>
          </w:p>
        </w:tc>
        <w:tc>
          <w:tcPr>
            <w:tcW w:w="4285" w:type="dxa"/>
            <w:shd w:val="clear" w:color="auto" w:fill="FFFFFF"/>
            <w:vAlign w:val="center"/>
          </w:tcPr>
          <w:p w14:paraId="074E9A83">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开展日常巡查，发现辖区内企业、商贩（铺）价格收费违法问题线索及时上报。</w:t>
            </w:r>
          </w:p>
        </w:tc>
      </w:tr>
      <w:tr w14:paraId="74CBA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0" w:hRule="atLeast"/>
          <w:jc w:val="center"/>
        </w:trPr>
        <w:tc>
          <w:tcPr>
            <w:tcW w:w="766" w:type="dxa"/>
            <w:shd w:val="clear" w:color="auto" w:fill="FFFFFF"/>
            <w:vAlign w:val="center"/>
          </w:tcPr>
          <w:p w14:paraId="3120567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19</w:t>
            </w:r>
          </w:p>
        </w:tc>
        <w:tc>
          <w:tcPr>
            <w:tcW w:w="1207" w:type="dxa"/>
            <w:shd w:val="clear" w:color="auto" w:fill="FFFFFF"/>
            <w:vAlign w:val="center"/>
          </w:tcPr>
          <w:p w14:paraId="250B0E8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税收征管工作</w:t>
            </w:r>
          </w:p>
        </w:tc>
        <w:tc>
          <w:tcPr>
            <w:tcW w:w="1730" w:type="dxa"/>
            <w:shd w:val="clear" w:color="auto" w:fill="FFFFFF"/>
            <w:vAlign w:val="center"/>
          </w:tcPr>
          <w:p w14:paraId="21A6F867">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县税务局</w:t>
            </w:r>
          </w:p>
        </w:tc>
        <w:tc>
          <w:tcPr>
            <w:tcW w:w="6187" w:type="dxa"/>
            <w:shd w:val="clear" w:color="auto" w:fill="FFFFFF"/>
            <w:vAlign w:val="center"/>
          </w:tcPr>
          <w:p w14:paraId="40D6CD0E">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w:t>
            </w:r>
            <w:r>
              <w:rPr>
                <w:rFonts w:hint="eastAsia" w:ascii="Times New Roman" w:hAnsi="Times New Roman" w:eastAsia="仿宋_GB2312" w:cs="Times New Roman"/>
                <w:color w:val="000000"/>
                <w:kern w:val="0"/>
                <w:sz w:val="24"/>
              </w:rPr>
              <w:t>县域</w:t>
            </w:r>
            <w:r>
              <w:rPr>
                <w:rFonts w:ascii="Times New Roman" w:hAnsi="Times New Roman" w:eastAsia="仿宋_GB2312" w:cs="Times New Roman"/>
                <w:color w:val="000000"/>
                <w:kern w:val="0"/>
                <w:sz w:val="24"/>
              </w:rPr>
              <w:t>内纳税人办理税务登记，包括企业、个体工商户等；</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w:t>
            </w:r>
            <w:r>
              <w:rPr>
                <w:rFonts w:hint="eastAsia" w:ascii="Times New Roman" w:hAnsi="Times New Roman" w:eastAsia="仿宋_GB2312" w:cs="Times New Roman"/>
                <w:color w:val="000000"/>
                <w:kern w:val="0"/>
                <w:sz w:val="24"/>
              </w:rPr>
              <w:t>县域</w:t>
            </w:r>
            <w:r>
              <w:rPr>
                <w:rFonts w:ascii="Times New Roman" w:hAnsi="Times New Roman" w:eastAsia="仿宋_GB2312" w:cs="Times New Roman"/>
                <w:color w:val="000000"/>
                <w:kern w:val="0"/>
                <w:sz w:val="24"/>
              </w:rPr>
              <w:t>内个体工商户、企业的税费征收管理工作；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通过数据分析、信息比对等手段，排查纳税人的税收风险，及时发现和防范税收违法行为；</w:t>
            </w:r>
          </w:p>
          <w:p w14:paraId="64B894A4">
            <w:pPr>
              <w:widowControl/>
              <w:spacing w:line="31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4. </w:t>
            </w:r>
            <w:r>
              <w:rPr>
                <w:rFonts w:ascii="Times New Roman" w:hAnsi="Times New Roman" w:eastAsia="仿宋_GB2312" w:cs="Times New Roman"/>
                <w:color w:val="000000"/>
                <w:kern w:val="0"/>
                <w:sz w:val="24"/>
              </w:rPr>
              <w:t>定期或不定期对纳税人的账簿、凭证、报表等进行检查，确保纳税人依法纳税。</w:t>
            </w:r>
          </w:p>
        </w:tc>
        <w:tc>
          <w:tcPr>
            <w:tcW w:w="4285" w:type="dxa"/>
            <w:shd w:val="clear" w:color="auto" w:fill="FFFFFF"/>
            <w:vAlign w:val="center"/>
          </w:tcPr>
          <w:p w14:paraId="757766F2">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协助做好辖区内企业、个体工商户、农户等税收政策宣传工作，重点宣传涉农税收优惠政策、小微企业税收减免政策。</w:t>
            </w:r>
          </w:p>
        </w:tc>
      </w:tr>
      <w:tr w14:paraId="16B00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FFFFFF"/>
            <w:vAlign w:val="center"/>
          </w:tcPr>
          <w:p w14:paraId="579F8A3A">
            <w:pPr>
              <w:widowControl/>
              <w:spacing w:line="310" w:lineRule="exact"/>
              <w:rPr>
                <w:rFonts w:ascii="Times New Roman" w:hAnsi="Times New Roman" w:eastAsia="宋体" w:cs="Times New Roman"/>
                <w:color w:val="000000"/>
                <w:kern w:val="0"/>
                <w:sz w:val="24"/>
              </w:rPr>
            </w:pPr>
            <w:r>
              <w:rPr>
                <w:rFonts w:ascii="Times New Roman" w:hAnsi="Times New Roman" w:eastAsia="黑体" w:cs="Times New Roman"/>
                <w:color w:val="000000"/>
                <w:kern w:val="0"/>
                <w:sz w:val="24"/>
              </w:rPr>
              <w:t>三、民生服务（</w:t>
            </w:r>
            <w:r>
              <w:rPr>
                <w:rFonts w:hint="eastAsia" w:ascii="Times New Roman" w:hAnsi="Times New Roman" w:eastAsia="黑体" w:cs="Times New Roman"/>
                <w:color w:val="000000"/>
                <w:kern w:val="0"/>
                <w:sz w:val="24"/>
                <w:lang w:val="en-US" w:eastAsia="zh-CN"/>
              </w:rPr>
              <w:t>22</w:t>
            </w:r>
            <w:r>
              <w:rPr>
                <w:rFonts w:ascii="Times New Roman" w:hAnsi="Times New Roman" w:eastAsia="黑体" w:cs="Times New Roman"/>
                <w:color w:val="000000"/>
                <w:kern w:val="0"/>
                <w:sz w:val="24"/>
              </w:rPr>
              <w:t>项）</w:t>
            </w:r>
          </w:p>
        </w:tc>
      </w:tr>
      <w:tr w14:paraId="39523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0" w:hRule="atLeast"/>
          <w:jc w:val="center"/>
        </w:trPr>
        <w:tc>
          <w:tcPr>
            <w:tcW w:w="766" w:type="dxa"/>
            <w:shd w:val="clear" w:color="auto" w:fill="FFFFFF"/>
            <w:vAlign w:val="center"/>
          </w:tcPr>
          <w:p w14:paraId="4E78BB9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20</w:t>
            </w:r>
          </w:p>
        </w:tc>
        <w:tc>
          <w:tcPr>
            <w:tcW w:w="1207" w:type="dxa"/>
            <w:shd w:val="clear" w:color="auto" w:fill="FFFFFF"/>
            <w:vAlign w:val="center"/>
          </w:tcPr>
          <w:p w14:paraId="7AA42BF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学校建设</w:t>
            </w:r>
          </w:p>
        </w:tc>
        <w:tc>
          <w:tcPr>
            <w:tcW w:w="1730" w:type="dxa"/>
            <w:shd w:val="clear" w:color="auto" w:fill="FFFFFF"/>
            <w:vAlign w:val="center"/>
          </w:tcPr>
          <w:p w14:paraId="39D33743">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县教育体育局</w:t>
            </w:r>
          </w:p>
        </w:tc>
        <w:tc>
          <w:tcPr>
            <w:tcW w:w="6187" w:type="dxa"/>
            <w:shd w:val="clear" w:color="auto" w:fill="FFFFFF"/>
            <w:vAlign w:val="center"/>
          </w:tcPr>
          <w:p w14:paraId="687448F2">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负责编制教育发展规划；</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负责制定新建、改扩建学校的规划；</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确定新建、改扩建学校的规模设置及布局位置；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负责新建学校配置教师等。</w:t>
            </w:r>
          </w:p>
        </w:tc>
        <w:tc>
          <w:tcPr>
            <w:tcW w:w="4285" w:type="dxa"/>
            <w:shd w:val="clear" w:color="auto" w:fill="FFFFFF"/>
            <w:vAlign w:val="center"/>
          </w:tcPr>
          <w:p w14:paraId="25AEE64E">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协助做好镇域内学校布局规划、项目选址、用地手续办理等工作。</w:t>
            </w:r>
          </w:p>
        </w:tc>
      </w:tr>
      <w:tr w14:paraId="07344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8" w:hRule="atLeast"/>
          <w:jc w:val="center"/>
        </w:trPr>
        <w:tc>
          <w:tcPr>
            <w:tcW w:w="766" w:type="dxa"/>
            <w:shd w:val="clear" w:color="auto" w:fill="FFFFFF"/>
            <w:vAlign w:val="center"/>
          </w:tcPr>
          <w:p w14:paraId="58F9A25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21</w:t>
            </w:r>
          </w:p>
        </w:tc>
        <w:tc>
          <w:tcPr>
            <w:tcW w:w="1207" w:type="dxa"/>
            <w:shd w:val="clear" w:color="auto" w:fill="FFFFFF"/>
            <w:vAlign w:val="center"/>
          </w:tcPr>
          <w:p w14:paraId="1104684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校园及周边环境治理</w:t>
            </w:r>
          </w:p>
        </w:tc>
        <w:tc>
          <w:tcPr>
            <w:tcW w:w="1730" w:type="dxa"/>
            <w:shd w:val="clear" w:color="auto" w:fill="FFFFFF"/>
            <w:vAlign w:val="center"/>
          </w:tcPr>
          <w:p w14:paraId="41ACEB27">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p>
        </w:tc>
        <w:tc>
          <w:tcPr>
            <w:tcW w:w="6187" w:type="dxa"/>
            <w:shd w:val="clear" w:color="auto" w:fill="FFFFFF"/>
            <w:vAlign w:val="center"/>
          </w:tcPr>
          <w:p w14:paraId="2FF40723">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建立联席会议制度，协调组织联合执法行动</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bCs/>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指导学校制定安全管理制度，完善人防、物防、技防设施，开展学生安全教育并制定应急预案；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联合其他部门检查校内食堂、教学楼等重点区域安全，及时上报并配合处理校园安全事件。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加强校园周边巡逻及高峰时段交通疏导，完善交通标志标线、减速带等设施，打击涉校违法犯罪行为</w:t>
            </w:r>
            <w:r>
              <w:rPr>
                <w:rFonts w:ascii="Times New Roman" w:hAnsi="Times New Roman" w:eastAsia="MS Mincho" w:cs="Times New Roman"/>
                <w:color w:val="000000"/>
                <w:kern w:val="0"/>
                <w:sz w:val="24"/>
              </w:rPr>
              <w:t>‌</w:t>
            </w:r>
            <w:r>
              <w:rPr>
                <w:rFonts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排查管控校园周边高危群体（如精神病患者、不良人员），防范校园欺凌、暴力事件。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严格核查校园周边餐饮单位经营资质、从业人员健康证明，查处销售过期或“三无”食品行为；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联合烟草部门监督校园周边商户，规范烟酒销售及商品质量，取缔无证经营。</w:t>
            </w:r>
          </w:p>
          <w:p w14:paraId="38797E1F">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检查校园周边书店、文化娱乐场所，清理非法出版物及不良文化产品，净化文化环境。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整治校园周边占道经营、流动摊贩，实行错时蹲点值守，维护上下学时段道路通畅。</w:t>
            </w:r>
          </w:p>
        </w:tc>
        <w:tc>
          <w:tcPr>
            <w:tcW w:w="4285" w:type="dxa"/>
            <w:shd w:val="clear" w:color="auto" w:fill="FFFFFF"/>
            <w:vAlign w:val="center"/>
          </w:tcPr>
          <w:p w14:paraId="2CB0BAC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 xml:space="preserve">配合开展校园周边安全宣传教育；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配合参与校园周边安全应急演练和消防疏散演练；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配合开展校园周边安全综合整治；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协助上级部门设置校车运行道路交通安全标志、学生接送站点路牌和护学岗；</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发现校车运行线路安全隐患，及时上报给公安部门；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配合处理学生安全事故。</w:t>
            </w:r>
          </w:p>
        </w:tc>
      </w:tr>
      <w:tr w14:paraId="14137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5" w:hRule="atLeast"/>
          <w:jc w:val="center"/>
        </w:trPr>
        <w:tc>
          <w:tcPr>
            <w:tcW w:w="766" w:type="dxa"/>
            <w:shd w:val="clear" w:color="auto" w:fill="FFFFFF"/>
            <w:vAlign w:val="center"/>
          </w:tcPr>
          <w:p w14:paraId="1E8DB84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22</w:t>
            </w:r>
          </w:p>
        </w:tc>
        <w:tc>
          <w:tcPr>
            <w:tcW w:w="1207" w:type="dxa"/>
            <w:shd w:val="clear" w:color="auto" w:fill="FFFFFF"/>
            <w:vAlign w:val="center"/>
          </w:tcPr>
          <w:p w14:paraId="17D148C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校外培训机构监管</w:t>
            </w:r>
          </w:p>
        </w:tc>
        <w:tc>
          <w:tcPr>
            <w:tcW w:w="1730" w:type="dxa"/>
            <w:shd w:val="clear" w:color="auto" w:fill="FFFFFF"/>
            <w:vAlign w:val="center"/>
          </w:tcPr>
          <w:p w14:paraId="6CABCB13">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县科学技术局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县消防救援大队</w:t>
            </w:r>
          </w:p>
        </w:tc>
        <w:tc>
          <w:tcPr>
            <w:tcW w:w="6187" w:type="dxa"/>
            <w:shd w:val="clear" w:color="auto" w:fill="FFFFFF"/>
            <w:vAlign w:val="center"/>
          </w:tcPr>
          <w:p w14:paraId="3B5B7CE7">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牵头负责校外培训机构规范发展</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负责学科类培训机构日常监管、行政执法、风险防范处置等工作。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spacing w:val="-6"/>
                <w:kern w:val="0"/>
                <w:sz w:val="24"/>
              </w:rPr>
              <w:t>县文化广电和旅游局、县科学技术局、县体育事业发展中心</w:t>
            </w:r>
            <w:r>
              <w:rPr>
                <w:rFonts w:ascii="Times New Roman" w:hAnsi="Times New Roman" w:eastAsia="仿宋_GB2312" w:cs="Times New Roman"/>
                <w:b/>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负责非学科类培训机构的准入审核、日常监管、风险防范处置等工作，配合相关部门对非学科类培训机构开展综合执法</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 xml:space="preserve">联合执法。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县人力资源和社会保障局：</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rPr>
              <w:t>负责对</w:t>
            </w:r>
            <w:r>
              <w:rPr>
                <w:rFonts w:ascii="Times New Roman" w:hAnsi="Times New Roman" w:eastAsia="仿宋_GB2312" w:cs="Times New Roman"/>
                <w:color w:val="000000"/>
                <w:kern w:val="0"/>
                <w:sz w:val="24"/>
              </w:rPr>
              <w:t>职业类培训机构（包括无证照机构）的日常监管和治理。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负责校外培训机构相关登记、收费、合同、广告、反垄断等方面监管，依法查处培训机构违法经营行为。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联合教育、科技、文广旅、</w:t>
            </w:r>
            <w:r>
              <w:rPr>
                <w:rFonts w:hint="eastAsia" w:ascii="Times New Roman" w:hAnsi="Times New Roman" w:eastAsia="仿宋_GB2312" w:cs="Times New Roman"/>
                <w:color w:val="000000"/>
                <w:kern w:val="0"/>
                <w:sz w:val="24"/>
                <w:lang w:eastAsia="zh-CN"/>
              </w:rPr>
              <w:t>体育、</w:t>
            </w:r>
            <w:r>
              <w:rPr>
                <w:rFonts w:ascii="Times New Roman" w:hAnsi="Times New Roman" w:eastAsia="仿宋_GB2312" w:cs="Times New Roman"/>
                <w:color w:val="000000"/>
                <w:kern w:val="0"/>
                <w:sz w:val="24"/>
              </w:rPr>
              <w:t>人社、市场监管等部门，依法严厉打击妨碍执行公务等违法犯罪行为。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县民政局、县住房和城乡建设局、县卫生健康委员会</w:t>
            </w:r>
            <w:r>
              <w:rPr>
                <w:rFonts w:hint="eastAsia" w:ascii="Times New Roman" w:hAnsi="Times New Roman" w:eastAsia="仿宋_GB2312" w:cs="Times New Roman"/>
                <w:b/>
                <w:color w:val="000000"/>
                <w:kern w:val="0"/>
                <w:sz w:val="24"/>
              </w:rPr>
              <w:t>、</w:t>
            </w:r>
            <w:r>
              <w:rPr>
                <w:rFonts w:ascii="Times New Roman" w:hAnsi="Times New Roman" w:eastAsia="仿宋_GB2312" w:cs="Times New Roman"/>
                <w:b/>
                <w:color w:val="000000"/>
                <w:kern w:val="0"/>
                <w:sz w:val="24"/>
              </w:rPr>
              <w:t>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根据自身业务职能履行好登记、安全、卫生等监管职责。</w:t>
            </w:r>
          </w:p>
        </w:tc>
        <w:tc>
          <w:tcPr>
            <w:tcW w:w="4285" w:type="dxa"/>
            <w:shd w:val="clear" w:color="auto" w:fill="FFFFFF"/>
            <w:vAlign w:val="center"/>
          </w:tcPr>
          <w:p w14:paraId="5B67FA4A">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协调对辖区内违规校外培训场所进行排查整治；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发现违法违规办学行为和安全隐患及时上报并配合处置。</w:t>
            </w:r>
          </w:p>
        </w:tc>
      </w:tr>
      <w:tr w14:paraId="3FAFF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3" w:hRule="atLeast"/>
          <w:jc w:val="center"/>
        </w:trPr>
        <w:tc>
          <w:tcPr>
            <w:tcW w:w="766" w:type="dxa"/>
            <w:shd w:val="clear" w:color="auto" w:fill="FFFFFF"/>
            <w:vAlign w:val="center"/>
          </w:tcPr>
          <w:p w14:paraId="540FBE0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23</w:t>
            </w:r>
          </w:p>
        </w:tc>
        <w:tc>
          <w:tcPr>
            <w:tcW w:w="1207" w:type="dxa"/>
            <w:shd w:val="clear" w:color="auto" w:fill="FFFFFF"/>
            <w:vAlign w:val="center"/>
          </w:tcPr>
          <w:p w14:paraId="3D712C2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无证幼儿园治理关停</w:t>
            </w:r>
          </w:p>
        </w:tc>
        <w:tc>
          <w:tcPr>
            <w:tcW w:w="1730" w:type="dxa"/>
            <w:shd w:val="clear" w:color="auto" w:fill="FFFFFF"/>
            <w:vAlign w:val="center"/>
          </w:tcPr>
          <w:p w14:paraId="0957FE75">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6187" w:type="dxa"/>
            <w:shd w:val="clear" w:color="auto" w:fill="FFFFFF"/>
            <w:vAlign w:val="center"/>
          </w:tcPr>
          <w:p w14:paraId="65A3C721">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负责政策宣传解释工作，对关停工作及时指导；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对被取缔的无证幼儿园下发停止违法办园通知单，妥善分流在园幼儿和从业人员，切实维护受教育者权益和社会稳定。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负责民办幼儿园法人证的管理与注销。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负责非普惠幼儿园营业执照的管理及食堂安全管理。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负责幼儿园安保及消防安全的管理。</w:t>
            </w:r>
          </w:p>
        </w:tc>
        <w:tc>
          <w:tcPr>
            <w:tcW w:w="4285" w:type="dxa"/>
            <w:shd w:val="clear" w:color="auto" w:fill="FFFFFF"/>
            <w:vAlign w:val="center"/>
          </w:tcPr>
          <w:p w14:paraId="4281E453">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对辖区内无证幼儿园及托育机构进行排查；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配合上级部门对不符合办园标准</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存在重大安全隐患且不具备整改条件的幼儿园予以关停</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发现违法违规办园行为、安全隐患等情况及时上报。</w:t>
            </w:r>
          </w:p>
        </w:tc>
      </w:tr>
      <w:tr w14:paraId="7242A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vMerge w:val="restart"/>
            <w:shd w:val="clear" w:color="auto" w:fill="FFFFFF"/>
            <w:vAlign w:val="center"/>
          </w:tcPr>
          <w:p w14:paraId="130E796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24</w:t>
            </w:r>
          </w:p>
        </w:tc>
        <w:tc>
          <w:tcPr>
            <w:tcW w:w="1207" w:type="dxa"/>
            <w:vMerge w:val="restart"/>
            <w:shd w:val="clear" w:color="auto" w:fill="FFFFFF"/>
            <w:vAlign w:val="center"/>
          </w:tcPr>
          <w:p w14:paraId="6165714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未成年学生防溺水工作</w:t>
            </w:r>
          </w:p>
        </w:tc>
        <w:tc>
          <w:tcPr>
            <w:tcW w:w="1730" w:type="dxa"/>
            <w:vMerge w:val="restart"/>
            <w:shd w:val="clear" w:color="auto" w:fill="FFFFFF"/>
            <w:vAlign w:val="center"/>
          </w:tcPr>
          <w:p w14:paraId="6CC2E098">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县妇女联合会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共青团宜阳县委</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p>
        </w:tc>
        <w:tc>
          <w:tcPr>
            <w:tcW w:w="6187" w:type="dxa"/>
            <w:vMerge w:val="restart"/>
            <w:shd w:val="clear" w:color="auto" w:fill="FFFFFF"/>
            <w:vAlign w:val="center"/>
          </w:tcPr>
          <w:p w14:paraId="44552D65">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负责统筹协调各相关部门，将防溺水工作纳入社会治安综合治理和平安建设考核内容，加强监督检查，确保各项措施落实到位。</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制定和完善防溺水应急预案，组织应急演练，提升应急处置能力；</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负责在各类学校开展防溺水安全教育活动，组织学生参与防溺水演练，提高师生的防溺水意识和自救能力；</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加强对学校水域的安全管理，确保学校管辖范围内无溺水安全隐患。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负责在发生溺水事故时迅速出警，组织救援工作，并协助有关部门做好事故调查处理；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加强对未成年人的安全宣传教育，提高其安全意识和法律意识。‌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负责协调、指导、监督</w:t>
            </w:r>
            <w:r>
              <w:rPr>
                <w:rFonts w:hint="eastAsia" w:ascii="Times New Roman" w:hAnsi="Times New Roman" w:eastAsia="仿宋_GB2312" w:cs="Times New Roman"/>
                <w:color w:val="000000"/>
                <w:kern w:val="0"/>
                <w:sz w:val="24"/>
                <w:lang w:eastAsia="zh-CN"/>
              </w:rPr>
              <w:t>全县</w:t>
            </w:r>
            <w:r>
              <w:rPr>
                <w:rFonts w:ascii="Times New Roman" w:hAnsi="Times New Roman" w:eastAsia="仿宋_GB2312" w:cs="Times New Roman"/>
                <w:color w:val="000000"/>
                <w:kern w:val="0"/>
                <w:sz w:val="24"/>
              </w:rPr>
              <w:t>的防溺水应急管理工作。‌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负责在发生溺水事故后，及时做好相关善后工作，包括事故受害者的救助和安抚工作，协调社会力量参与救援和救助。</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负责加强对水利设施、河道、水库、湖泊等水域的安全管理，设置警示标志和安全防护设施，及时消除安全隐患；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参与水域的巡查和救援工作。‌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负责加强对建筑工地等区域内人工水域的安全管理，确保相关防护设施完好有效；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参与相关区域的防溺水巡查和救援工作。‌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负责加强对船只、码头等水上交通工具和设施的安全管理，开展水上交通安全宣传教育，防止未成年人在水上交通工具和设施附近发生溺水事故。‌</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负责加强对旅游景区、文化场所等区域内水域的安全管理，开展防溺水宣传教育，提高游客的防溺水意识；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组织旅游景区开展防溺水应急演练。‌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县妇女联合会：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负责家庭和社区层面的防溺水宣传教育工作，提高家长和未成年人的防溺水意识；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组织社区活动，增强社区防溺水氛围。‌</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共青团宜阳县委：</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负责组织青年志愿者参与防溺水宣传教育和巡查工作，开展防溺水知识进社区、进学校等活动，提高青少年的防溺水意识和自救能力。</w:t>
            </w:r>
          </w:p>
          <w:p w14:paraId="68751D91">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负责城市市政设施中涉及水域的安全管理，包括城市公园、广场等公共场所的人工湖、喷泉等设施的安全防护和警示标志设置，确保市政设施内无溺水安全隐患。</w:t>
            </w:r>
          </w:p>
        </w:tc>
        <w:tc>
          <w:tcPr>
            <w:tcW w:w="4285" w:type="dxa"/>
            <w:vMerge w:val="restart"/>
            <w:shd w:val="clear" w:color="auto" w:fill="FFFFFF"/>
            <w:vAlign w:val="center"/>
          </w:tcPr>
          <w:p w14:paraId="3A02F7C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制定辖区防溺水方案，建立“镇干部包村、村干部包水域”网格化责任体系，定期督查水域管理情况</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全面摸排河流、水库、工地积水点等危险水域，建立隐患台账并动态更新，督促设置警示标志和防护设施</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组建专职巡查队伍，重点时段（高温、假期）加密巡查，劝阻未成年人靠近危险水域</w:t>
            </w:r>
            <w:r>
              <w:rPr>
                <w:rFonts w:hint="eastAsia" w:ascii="Times New Roman" w:hAnsi="Times New Roman" w:eastAsia="仿宋_GB2312" w:cs="Times New Roman"/>
                <w:color w:val="000000"/>
                <w:kern w:val="0"/>
                <w:sz w:val="24"/>
                <w:lang w:eastAsia="zh-CN"/>
              </w:rPr>
              <w:t>；</w:t>
            </w:r>
          </w:p>
          <w:p w14:paraId="47663AC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通过广播、入户走访等方式普及防溺水知识，引导家长落实监护责任，督促学校与家庭签订安全承诺书</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配齐救生设备（救生圈、救生绳等），组织急救培训，制定应急预案并联动公安、医疗快速响应</w:t>
            </w:r>
            <w:r>
              <w:rPr>
                <w:rFonts w:hint="eastAsia" w:ascii="Times New Roman" w:hAnsi="Times New Roman" w:eastAsia="仿宋_GB2312" w:cs="Times New Roman"/>
                <w:color w:val="000000"/>
                <w:kern w:val="0"/>
                <w:sz w:val="24"/>
                <w:lang w:eastAsia="zh-CN"/>
              </w:rPr>
              <w:t>；</w:t>
            </w:r>
          </w:p>
          <w:p w14:paraId="67F288E4">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建立留守儿童等特殊群体台账，定期上门走访，强化监护人责任</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‌7</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联合村（社区）、学校、水利等部门联防联控，压实水域权属主体责任，形成全链条防控体系‌。</w:t>
            </w:r>
          </w:p>
        </w:tc>
      </w:tr>
      <w:tr w14:paraId="6A7B4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3" w:hRule="atLeast"/>
          <w:jc w:val="center"/>
        </w:trPr>
        <w:tc>
          <w:tcPr>
            <w:tcW w:w="766" w:type="dxa"/>
            <w:vMerge w:val="continue"/>
            <w:vAlign w:val="center"/>
          </w:tcPr>
          <w:p w14:paraId="70D37AF5">
            <w:pPr>
              <w:widowControl/>
              <w:spacing w:line="320" w:lineRule="exact"/>
              <w:jc w:val="left"/>
              <w:rPr>
                <w:rFonts w:ascii="Times New Roman" w:hAnsi="Times New Roman" w:eastAsia="宋体" w:cs="Times New Roman"/>
                <w:color w:val="000000"/>
                <w:kern w:val="0"/>
                <w:sz w:val="24"/>
              </w:rPr>
            </w:pPr>
          </w:p>
        </w:tc>
        <w:tc>
          <w:tcPr>
            <w:tcW w:w="1207" w:type="dxa"/>
            <w:vMerge w:val="continue"/>
            <w:vAlign w:val="center"/>
          </w:tcPr>
          <w:p w14:paraId="7DBA112B">
            <w:pPr>
              <w:widowControl/>
              <w:spacing w:line="320" w:lineRule="exact"/>
              <w:rPr>
                <w:rFonts w:ascii="Times New Roman" w:hAnsi="Times New Roman" w:eastAsia="仿宋_GB2312" w:cs="Times New Roman"/>
                <w:color w:val="000000"/>
                <w:kern w:val="0"/>
                <w:sz w:val="24"/>
              </w:rPr>
            </w:pPr>
          </w:p>
        </w:tc>
        <w:tc>
          <w:tcPr>
            <w:tcW w:w="1730" w:type="dxa"/>
            <w:vMerge w:val="continue"/>
            <w:vAlign w:val="center"/>
          </w:tcPr>
          <w:p w14:paraId="1391F89D">
            <w:pPr>
              <w:widowControl/>
              <w:spacing w:line="320" w:lineRule="exact"/>
              <w:rPr>
                <w:rFonts w:ascii="Times New Roman" w:hAnsi="Times New Roman" w:eastAsia="仿宋_GB2312" w:cs="Times New Roman"/>
                <w:color w:val="000000"/>
                <w:kern w:val="0"/>
                <w:sz w:val="24"/>
              </w:rPr>
            </w:pPr>
          </w:p>
        </w:tc>
        <w:tc>
          <w:tcPr>
            <w:tcW w:w="6187" w:type="dxa"/>
            <w:vMerge w:val="continue"/>
            <w:vAlign w:val="center"/>
          </w:tcPr>
          <w:p w14:paraId="647D04F3">
            <w:pPr>
              <w:widowControl/>
              <w:spacing w:line="320" w:lineRule="exact"/>
              <w:rPr>
                <w:rFonts w:ascii="Times New Roman" w:hAnsi="Times New Roman" w:eastAsia="仿宋_GB2312" w:cs="Times New Roman"/>
                <w:color w:val="000000"/>
                <w:kern w:val="0"/>
                <w:sz w:val="24"/>
              </w:rPr>
            </w:pPr>
          </w:p>
        </w:tc>
        <w:tc>
          <w:tcPr>
            <w:tcW w:w="4285" w:type="dxa"/>
            <w:vMerge w:val="continue"/>
            <w:vAlign w:val="center"/>
          </w:tcPr>
          <w:p w14:paraId="1BD8D215">
            <w:pPr>
              <w:widowControl/>
              <w:spacing w:line="320" w:lineRule="exact"/>
              <w:rPr>
                <w:rFonts w:ascii="Times New Roman" w:hAnsi="Times New Roman" w:eastAsia="仿宋_GB2312" w:cs="Times New Roman"/>
                <w:color w:val="000000"/>
                <w:kern w:val="0"/>
                <w:sz w:val="24"/>
              </w:rPr>
            </w:pPr>
          </w:p>
        </w:tc>
      </w:tr>
      <w:tr w14:paraId="15BF5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7" w:hRule="atLeast"/>
          <w:jc w:val="center"/>
        </w:trPr>
        <w:tc>
          <w:tcPr>
            <w:tcW w:w="766" w:type="dxa"/>
            <w:shd w:val="clear" w:color="auto" w:fill="FFFFFF"/>
            <w:vAlign w:val="center"/>
          </w:tcPr>
          <w:p w14:paraId="5DBB550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25</w:t>
            </w:r>
          </w:p>
        </w:tc>
        <w:tc>
          <w:tcPr>
            <w:tcW w:w="1207" w:type="dxa"/>
            <w:shd w:val="clear" w:color="auto" w:fill="FFFFFF"/>
            <w:vAlign w:val="center"/>
          </w:tcPr>
          <w:p w14:paraId="7F8171E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特殊困难老年人家庭适老化改造工作</w:t>
            </w:r>
          </w:p>
        </w:tc>
        <w:tc>
          <w:tcPr>
            <w:tcW w:w="1730" w:type="dxa"/>
            <w:shd w:val="clear" w:color="auto" w:fill="FFFFFF"/>
            <w:vAlign w:val="center"/>
          </w:tcPr>
          <w:p w14:paraId="38CD5BBD">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县民政局</w:t>
            </w:r>
          </w:p>
        </w:tc>
        <w:tc>
          <w:tcPr>
            <w:tcW w:w="6187" w:type="dxa"/>
            <w:shd w:val="clear" w:color="auto" w:fill="FFFFFF"/>
            <w:vAlign w:val="center"/>
          </w:tcPr>
          <w:p w14:paraId="62A3CB7E">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制定年度适老化改造实施计划，统筹调度适老化改造工作；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负责适老化改造项目招标、监管、指导、审计、结算等工作。</w:t>
            </w:r>
          </w:p>
        </w:tc>
        <w:tc>
          <w:tcPr>
            <w:tcW w:w="4285" w:type="dxa"/>
            <w:shd w:val="clear" w:color="auto" w:fill="FFFFFF"/>
            <w:vAlign w:val="center"/>
          </w:tcPr>
          <w:p w14:paraId="6C4405E2">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配合做好适老化改造项目信息摸排、资料收集等工作。</w:t>
            </w:r>
          </w:p>
        </w:tc>
      </w:tr>
      <w:tr w14:paraId="4C8B5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4217C15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26</w:t>
            </w:r>
          </w:p>
        </w:tc>
        <w:tc>
          <w:tcPr>
            <w:tcW w:w="1207" w:type="dxa"/>
            <w:shd w:val="clear" w:color="auto" w:fill="FFFFFF"/>
            <w:vAlign w:val="center"/>
          </w:tcPr>
          <w:p w14:paraId="7D97492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“五级四类”养老服务设施建设运营及监督管理</w:t>
            </w:r>
          </w:p>
        </w:tc>
        <w:tc>
          <w:tcPr>
            <w:tcW w:w="1730" w:type="dxa"/>
            <w:shd w:val="clear" w:color="auto" w:fill="FFFFFF"/>
            <w:vAlign w:val="center"/>
          </w:tcPr>
          <w:p w14:paraId="614B93DD">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县民政局</w:t>
            </w:r>
          </w:p>
        </w:tc>
        <w:tc>
          <w:tcPr>
            <w:tcW w:w="6187" w:type="dxa"/>
            <w:shd w:val="clear" w:color="auto" w:fill="FFFFFF"/>
            <w:vAlign w:val="center"/>
          </w:tcPr>
          <w:p w14:paraId="2769C42A">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制定服务和运营规范，开展服务质量评估和考核，处理服务投诉和纠纷，监督检查养老机构安全生产情况。</w:t>
            </w:r>
          </w:p>
        </w:tc>
        <w:tc>
          <w:tcPr>
            <w:tcW w:w="4285" w:type="dxa"/>
            <w:shd w:val="clear" w:color="auto" w:fill="FFFFFF"/>
            <w:vAlign w:val="center"/>
          </w:tcPr>
          <w:p w14:paraId="1FF9E743">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协助</w:t>
            </w:r>
            <w:r>
              <w:rPr>
                <w:rFonts w:hint="eastAsia" w:ascii="Times New Roman" w:hAnsi="Times New Roman" w:eastAsia="仿宋_GB2312" w:cs="Times New Roman"/>
                <w:color w:val="000000"/>
                <w:kern w:val="0"/>
                <w:sz w:val="24"/>
                <w:lang w:eastAsia="zh-CN"/>
              </w:rPr>
              <w:t>县</w:t>
            </w:r>
            <w:r>
              <w:rPr>
                <w:rFonts w:ascii="Times New Roman" w:hAnsi="Times New Roman" w:eastAsia="仿宋_GB2312" w:cs="Times New Roman"/>
                <w:color w:val="000000"/>
                <w:kern w:val="0"/>
                <w:sz w:val="24"/>
              </w:rPr>
              <w:t>民政局开展服务质量评估和考核工作，提供相关信息和数据。</w:t>
            </w:r>
          </w:p>
        </w:tc>
      </w:tr>
      <w:tr w14:paraId="304BB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5" w:hRule="atLeast"/>
          <w:jc w:val="center"/>
        </w:trPr>
        <w:tc>
          <w:tcPr>
            <w:tcW w:w="766" w:type="dxa"/>
            <w:shd w:val="clear" w:color="auto" w:fill="FFFFFF"/>
            <w:vAlign w:val="center"/>
          </w:tcPr>
          <w:p w14:paraId="1FA08A6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27</w:t>
            </w:r>
          </w:p>
        </w:tc>
        <w:tc>
          <w:tcPr>
            <w:tcW w:w="1207" w:type="dxa"/>
            <w:shd w:val="clear" w:color="auto" w:fill="FFFFFF"/>
            <w:vAlign w:val="center"/>
          </w:tcPr>
          <w:p w14:paraId="75F62AB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民办养老机构监督管理</w:t>
            </w:r>
          </w:p>
        </w:tc>
        <w:tc>
          <w:tcPr>
            <w:tcW w:w="1730" w:type="dxa"/>
            <w:shd w:val="clear" w:color="auto" w:fill="FFFFFF"/>
            <w:vAlign w:val="center"/>
          </w:tcPr>
          <w:p w14:paraId="2FC3FEAD">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县民政局</w:t>
            </w:r>
          </w:p>
        </w:tc>
        <w:tc>
          <w:tcPr>
            <w:tcW w:w="6187" w:type="dxa"/>
            <w:shd w:val="clear" w:color="auto" w:fill="FFFFFF"/>
            <w:vAlign w:val="center"/>
          </w:tcPr>
          <w:p w14:paraId="51DDAB94">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履行监督管理职责，处理服务投诉和纠纷；</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对未经登记擅自以社会服务机构名义开展养老服务活动的进行依法查处；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对登记后已开展服务但未在规定时限内备案的养老机构进行提醒，并会同市场监管等部门督促备案。</w:t>
            </w:r>
          </w:p>
        </w:tc>
        <w:tc>
          <w:tcPr>
            <w:tcW w:w="4285" w:type="dxa"/>
            <w:shd w:val="clear" w:color="auto" w:fill="FFFFFF"/>
            <w:vAlign w:val="center"/>
          </w:tcPr>
          <w:p w14:paraId="68482634">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宣传养老服务政策；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spacing w:val="-4"/>
                <w:kern w:val="0"/>
                <w:sz w:val="24"/>
              </w:rPr>
              <w:t>定期排查本辖区内的无证无照养老服务“黑机构”，及时上报县民政局；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配合查处安全隐患较大的养老机构。</w:t>
            </w:r>
          </w:p>
        </w:tc>
      </w:tr>
      <w:tr w14:paraId="15E57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33B2BDC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28</w:t>
            </w:r>
          </w:p>
        </w:tc>
        <w:tc>
          <w:tcPr>
            <w:tcW w:w="1207" w:type="dxa"/>
            <w:shd w:val="clear" w:color="auto" w:fill="FFFFFF"/>
            <w:vAlign w:val="center"/>
          </w:tcPr>
          <w:p w14:paraId="1FE93DA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流浪乞讨人员救助</w:t>
            </w:r>
          </w:p>
        </w:tc>
        <w:tc>
          <w:tcPr>
            <w:tcW w:w="1730" w:type="dxa"/>
            <w:shd w:val="clear" w:color="auto" w:fill="FFFFFF"/>
            <w:vAlign w:val="center"/>
          </w:tcPr>
          <w:p w14:paraId="58FF2B84">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县民政局</w:t>
            </w:r>
          </w:p>
        </w:tc>
        <w:tc>
          <w:tcPr>
            <w:tcW w:w="6187" w:type="dxa"/>
            <w:shd w:val="clear" w:color="auto" w:fill="FFFFFF"/>
            <w:vAlign w:val="center"/>
          </w:tcPr>
          <w:p w14:paraId="0BF82726">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负责流浪乞讨人员救助管理工作；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对符合救助条件的求助人员实行临时性救助服务；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审核流浪乞讨人员身份，制定转移安置或接送返乡方案。</w:t>
            </w:r>
          </w:p>
        </w:tc>
        <w:tc>
          <w:tcPr>
            <w:tcW w:w="4285" w:type="dxa"/>
            <w:shd w:val="clear" w:color="auto" w:fill="FFFFFF"/>
            <w:vAlign w:val="center"/>
          </w:tcPr>
          <w:p w14:paraId="076DF9BB">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做好流出流浪乞讨人员的源头预防和治理工作；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开展流浪乞讨人员的日常排查，移送流浪乞讨人员至救助站；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接受本辖区户籍的外出流浪乞讨人员，帮助其解决生产、生活困难，纳入监管范围，防止其再次外出流浪乞讨。</w:t>
            </w:r>
          </w:p>
        </w:tc>
      </w:tr>
      <w:tr w14:paraId="10618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4C38371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29</w:t>
            </w:r>
          </w:p>
        </w:tc>
        <w:tc>
          <w:tcPr>
            <w:tcW w:w="1207" w:type="dxa"/>
            <w:shd w:val="clear" w:color="auto" w:fill="FFFFFF"/>
            <w:vAlign w:val="center"/>
          </w:tcPr>
          <w:p w14:paraId="6F79C55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劳动争议调解处理</w:t>
            </w:r>
          </w:p>
        </w:tc>
        <w:tc>
          <w:tcPr>
            <w:tcW w:w="1730" w:type="dxa"/>
            <w:shd w:val="clear" w:color="auto" w:fill="FFFFFF"/>
            <w:vAlign w:val="center"/>
          </w:tcPr>
          <w:p w14:paraId="2A0DD3BE">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县人力资源和社会保障局</w:t>
            </w:r>
          </w:p>
        </w:tc>
        <w:tc>
          <w:tcPr>
            <w:tcW w:w="6187" w:type="dxa"/>
            <w:shd w:val="clear" w:color="auto" w:fill="FFFFFF"/>
            <w:vAlign w:val="center"/>
          </w:tcPr>
          <w:p w14:paraId="65EA9AAB">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做好拖欠农民工工资矛盾排查、劳动争议等指导监督工作；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指导行业主管部门</w:t>
            </w:r>
            <w:r>
              <w:rPr>
                <w:rFonts w:hint="eastAsia" w:ascii="Times New Roman" w:hAnsi="Times New Roman" w:eastAsia="仿宋_GB2312" w:cs="Times New Roman"/>
                <w:color w:val="000000"/>
                <w:kern w:val="0"/>
                <w:sz w:val="24"/>
                <w:lang w:eastAsia="zh-CN"/>
              </w:rPr>
              <w:t>做好</w:t>
            </w:r>
            <w:r>
              <w:rPr>
                <w:rFonts w:ascii="Times New Roman" w:hAnsi="Times New Roman" w:eastAsia="仿宋_GB2312" w:cs="Times New Roman"/>
                <w:color w:val="000000"/>
                <w:kern w:val="0"/>
                <w:sz w:val="24"/>
              </w:rPr>
              <w:t>在建项目拖欠工资调处工作。</w:t>
            </w:r>
          </w:p>
        </w:tc>
        <w:tc>
          <w:tcPr>
            <w:tcW w:w="4285" w:type="dxa"/>
            <w:shd w:val="clear" w:color="auto" w:fill="FFFFFF"/>
            <w:vAlign w:val="center"/>
          </w:tcPr>
          <w:p w14:paraId="202C197C">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做好基层劳动争议调解组织建设工作，防范和化解矛盾，及时调解纠纷；</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配合对已完工工程拖欠农民工工资等劳动争议的排查和调处工作。</w:t>
            </w:r>
          </w:p>
        </w:tc>
      </w:tr>
      <w:tr w14:paraId="36427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3" w:hRule="atLeast"/>
          <w:jc w:val="center"/>
        </w:trPr>
        <w:tc>
          <w:tcPr>
            <w:tcW w:w="766" w:type="dxa"/>
            <w:shd w:val="clear" w:color="auto" w:fill="FFFFFF"/>
            <w:vAlign w:val="center"/>
          </w:tcPr>
          <w:p w14:paraId="270B8E2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30</w:t>
            </w:r>
          </w:p>
        </w:tc>
        <w:tc>
          <w:tcPr>
            <w:tcW w:w="1207" w:type="dxa"/>
            <w:shd w:val="clear" w:color="auto" w:fill="FFFFFF"/>
            <w:vAlign w:val="center"/>
          </w:tcPr>
          <w:p w14:paraId="5CC28AC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社会保险经办和被征地农民社保补贴</w:t>
            </w:r>
          </w:p>
        </w:tc>
        <w:tc>
          <w:tcPr>
            <w:tcW w:w="1730" w:type="dxa"/>
            <w:shd w:val="clear" w:color="auto" w:fill="FFFFFF"/>
            <w:vAlign w:val="center"/>
          </w:tcPr>
          <w:p w14:paraId="4C24E10C">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县人力资源和社会保障局</w:t>
            </w:r>
          </w:p>
        </w:tc>
        <w:tc>
          <w:tcPr>
            <w:tcW w:w="6187" w:type="dxa"/>
            <w:shd w:val="clear" w:color="auto" w:fill="FFFFFF"/>
            <w:vAlign w:val="center"/>
          </w:tcPr>
          <w:p w14:paraId="6903A412">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负责乡镇（街道）受理、经办社会保险业务的审核；</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推进社会保险业务经办社区化服务工作；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推进社会保险信息化建设工作；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对补贴对象参加基本养老保险情况进行审核，核算补贴资金，申请资金拨付。</w:t>
            </w:r>
          </w:p>
        </w:tc>
        <w:tc>
          <w:tcPr>
            <w:tcW w:w="4285" w:type="dxa"/>
            <w:shd w:val="clear" w:color="auto" w:fill="FFFFFF"/>
            <w:vAlign w:val="center"/>
          </w:tcPr>
          <w:p w14:paraId="352C14E3">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协助做好社保惠企政策的落实；</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协助做好异地享受社保待遇人员的信息核查；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配合完成社保疑点数据核查；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对被征地农民补贴对象、补贴标准、养老保险参保情况和被征地社会保险费凭证进行初审并上报。</w:t>
            </w:r>
          </w:p>
        </w:tc>
      </w:tr>
      <w:tr w14:paraId="14FE5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43B5523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31</w:t>
            </w:r>
          </w:p>
        </w:tc>
        <w:tc>
          <w:tcPr>
            <w:tcW w:w="1207" w:type="dxa"/>
            <w:shd w:val="clear" w:color="auto" w:fill="FFFFFF"/>
            <w:vAlign w:val="center"/>
          </w:tcPr>
          <w:p w14:paraId="0D1F4EA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计划生育家庭奖励扶助制度</w:t>
            </w:r>
          </w:p>
        </w:tc>
        <w:tc>
          <w:tcPr>
            <w:tcW w:w="1730" w:type="dxa"/>
            <w:shd w:val="clear" w:color="auto" w:fill="FFFFFF"/>
            <w:vAlign w:val="center"/>
          </w:tcPr>
          <w:p w14:paraId="36B02C7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县人力资源</w:t>
            </w:r>
            <w:r>
              <w:rPr>
                <w:rFonts w:hint="eastAsia" w:ascii="Times New Roman" w:hAnsi="Times New Roman" w:eastAsia="仿宋_GB2312" w:cs="Times New Roman"/>
                <w:color w:val="000000"/>
                <w:kern w:val="0"/>
                <w:sz w:val="24"/>
                <w:lang w:eastAsia="zh-CN"/>
              </w:rPr>
              <w:t>和</w:t>
            </w:r>
            <w:r>
              <w:rPr>
                <w:rFonts w:ascii="Times New Roman" w:hAnsi="Times New Roman" w:eastAsia="仿宋_GB2312" w:cs="Times New Roman"/>
                <w:color w:val="000000"/>
                <w:kern w:val="0"/>
                <w:sz w:val="24"/>
              </w:rPr>
              <w:t>社会保障局</w:t>
            </w:r>
          </w:p>
        </w:tc>
        <w:tc>
          <w:tcPr>
            <w:tcW w:w="6187" w:type="dxa"/>
            <w:shd w:val="clear" w:color="auto" w:fill="FFFFFF"/>
            <w:vAlign w:val="center"/>
          </w:tcPr>
          <w:p w14:paraId="3AB4BAB6">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县卫生健康委员会：</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lang w:val="en-US" w:eastAsia="zh-CN"/>
              </w:rPr>
              <w:t xml:space="preserve">1. </w:t>
            </w:r>
            <w:r>
              <w:rPr>
                <w:rFonts w:ascii="Times New Roman" w:hAnsi="Times New Roman" w:eastAsia="仿宋_GB2312" w:cs="Times New Roman"/>
                <w:color w:val="000000"/>
                <w:kern w:val="0"/>
                <w:sz w:val="24"/>
              </w:rPr>
              <w:t>对奖扶对象审核确认，并将符合条件的奖扶对象信息和奖扶资金报送上级部门和同级财政部门；</w:t>
            </w:r>
          </w:p>
          <w:p w14:paraId="52CDC795">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2. </w:t>
            </w:r>
            <w:r>
              <w:rPr>
                <w:rFonts w:ascii="Times New Roman" w:hAnsi="Times New Roman" w:eastAsia="仿宋_GB2312" w:cs="Times New Roman"/>
                <w:color w:val="000000"/>
                <w:kern w:val="0"/>
                <w:sz w:val="24"/>
              </w:rPr>
              <w:t>对奖扶政策实施情况进行监督检查。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负责落实中招学业成绩奖励。</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bCs/>
                <w:color w:val="000000"/>
                <w:kern w:val="0"/>
                <w:sz w:val="24"/>
              </w:rPr>
              <w:t>县人力资源</w:t>
            </w:r>
            <w:r>
              <w:rPr>
                <w:rFonts w:hint="eastAsia" w:ascii="Times New Roman" w:hAnsi="Times New Roman" w:eastAsia="仿宋_GB2312" w:cs="Times New Roman"/>
                <w:b/>
                <w:bCs/>
                <w:color w:val="000000"/>
                <w:kern w:val="0"/>
                <w:sz w:val="24"/>
                <w:lang w:eastAsia="zh-CN"/>
              </w:rPr>
              <w:t>和</w:t>
            </w:r>
            <w:r>
              <w:rPr>
                <w:rFonts w:ascii="Times New Roman" w:hAnsi="Times New Roman" w:eastAsia="仿宋_GB2312" w:cs="Times New Roman"/>
                <w:b/>
                <w:bCs/>
                <w:color w:val="000000"/>
                <w:kern w:val="0"/>
                <w:sz w:val="24"/>
              </w:rPr>
              <w:t>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负责落实新农保奖励扶助政策。</w:t>
            </w:r>
          </w:p>
        </w:tc>
        <w:tc>
          <w:tcPr>
            <w:tcW w:w="4285" w:type="dxa"/>
            <w:shd w:val="clear" w:color="auto" w:fill="FFFFFF"/>
            <w:vAlign w:val="center"/>
          </w:tcPr>
          <w:p w14:paraId="7E8DC1C8">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开展奖扶政策宣传和解读；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对申报人员进行实地走访、初审、公示并上报。</w:t>
            </w:r>
          </w:p>
        </w:tc>
      </w:tr>
      <w:tr w14:paraId="50C40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57C7713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32</w:t>
            </w:r>
          </w:p>
        </w:tc>
        <w:tc>
          <w:tcPr>
            <w:tcW w:w="1207" w:type="dxa"/>
            <w:shd w:val="clear" w:color="auto" w:fill="FFFFFF"/>
            <w:vAlign w:val="center"/>
          </w:tcPr>
          <w:p w14:paraId="3B4CC35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孕前优生健康检查及“两癌”筛查工作</w:t>
            </w:r>
          </w:p>
        </w:tc>
        <w:tc>
          <w:tcPr>
            <w:tcW w:w="1730" w:type="dxa"/>
            <w:shd w:val="clear" w:color="auto" w:fill="FFFFFF"/>
            <w:vAlign w:val="center"/>
          </w:tcPr>
          <w:p w14:paraId="50D54549">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县卫生健康委员会</w:t>
            </w:r>
          </w:p>
        </w:tc>
        <w:tc>
          <w:tcPr>
            <w:tcW w:w="6187" w:type="dxa"/>
            <w:shd w:val="clear" w:color="auto" w:fill="FFFFFF"/>
            <w:vAlign w:val="center"/>
          </w:tcPr>
          <w:p w14:paraId="508D2D88">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组织开展宣传培训，普及孕前优生健康检查政策；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组织医疗机构开展孕前优生检查，对农村适龄妇女、纳入城市低保适龄妇女开展宫颈癌、乳腺癌筛查政策宣传；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w:t>
            </w:r>
            <w:r>
              <w:rPr>
                <w:rFonts w:hint="eastAsia" w:ascii="Times New Roman" w:hAnsi="Times New Roman" w:eastAsia="仿宋_GB2312" w:cs="Times New Roman"/>
                <w:color w:val="000000"/>
                <w:kern w:val="0"/>
                <w:sz w:val="24"/>
              </w:rPr>
              <w:t>全县范围</w:t>
            </w:r>
            <w:r>
              <w:rPr>
                <w:rFonts w:ascii="Times New Roman" w:hAnsi="Times New Roman" w:eastAsia="仿宋_GB2312" w:cs="Times New Roman"/>
                <w:color w:val="000000"/>
                <w:kern w:val="0"/>
                <w:sz w:val="24"/>
              </w:rPr>
              <w:t>内组织实施、技术管理、指导和监督等工作。</w:t>
            </w:r>
          </w:p>
        </w:tc>
        <w:tc>
          <w:tcPr>
            <w:tcW w:w="4285" w:type="dxa"/>
            <w:shd w:val="clear" w:color="auto" w:fill="FFFFFF"/>
            <w:vAlign w:val="center"/>
          </w:tcPr>
          <w:p w14:paraId="4F62C2F5">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配合开展宣传培训，普及孕前优生健康检查和免费开展农村适龄妇女、纳入城市低保适龄妇女宫颈癌、乳腺癌筛查政策；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组织人员到指定医疗机构接受孕前医疗检查及两癌筛查。</w:t>
            </w:r>
          </w:p>
        </w:tc>
      </w:tr>
      <w:tr w14:paraId="559DD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0FA5FD3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33</w:t>
            </w:r>
          </w:p>
        </w:tc>
        <w:tc>
          <w:tcPr>
            <w:tcW w:w="1207" w:type="dxa"/>
            <w:shd w:val="clear" w:color="auto" w:fill="FFFFFF"/>
            <w:vAlign w:val="center"/>
          </w:tcPr>
          <w:p w14:paraId="76E88C4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慢性病综合防控工作</w:t>
            </w:r>
          </w:p>
        </w:tc>
        <w:tc>
          <w:tcPr>
            <w:tcW w:w="1730" w:type="dxa"/>
            <w:shd w:val="clear" w:color="auto" w:fill="FFFFFF"/>
            <w:vAlign w:val="center"/>
          </w:tcPr>
          <w:p w14:paraId="62BDE27E">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县卫生健康委员会</w:t>
            </w:r>
          </w:p>
        </w:tc>
        <w:tc>
          <w:tcPr>
            <w:tcW w:w="6187" w:type="dxa"/>
            <w:shd w:val="clear" w:color="auto" w:fill="FFFFFF"/>
            <w:vAlign w:val="center"/>
          </w:tcPr>
          <w:p w14:paraId="64CFFD8A">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开展慢性病综合防控政策宣传及技术指导；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收集汇总慢性病综合防控相关资料；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对健康</w:t>
            </w:r>
            <w:r>
              <w:rPr>
                <w:rFonts w:hint="eastAsia" w:ascii="Times New Roman" w:hAnsi="Times New Roman" w:eastAsia="仿宋_GB2312" w:cs="Times New Roman"/>
                <w:color w:val="000000"/>
                <w:kern w:val="0"/>
                <w:sz w:val="24"/>
                <w:lang w:eastAsia="zh-CN"/>
              </w:rPr>
              <w:t>村（</w:t>
            </w:r>
            <w:r>
              <w:rPr>
                <w:rFonts w:ascii="Times New Roman" w:hAnsi="Times New Roman" w:eastAsia="仿宋_GB2312" w:cs="Times New Roman"/>
                <w:color w:val="000000"/>
                <w:kern w:val="0"/>
                <w:sz w:val="24"/>
              </w:rPr>
              <w:t>社区</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、健康家庭、健康自助式监测点等建设使用情况进行督导；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负责健康素养促进项目的管理、培训及技术指导；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负责入户开展健康素养促进项目问卷调查填报及数据上传。</w:t>
            </w:r>
          </w:p>
        </w:tc>
        <w:tc>
          <w:tcPr>
            <w:tcW w:w="4285" w:type="dxa"/>
            <w:shd w:val="clear" w:color="auto" w:fill="FFFFFF"/>
            <w:vAlign w:val="center"/>
          </w:tcPr>
          <w:p w14:paraId="10C65069">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配合开展健身和体育竞赛活动；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协助做好慢性病及其危险因素、死因监测、慢性病患者管理等入户调查工作；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配合开展慢性病宣传日等各类活动；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配合开展健康素养促进项目宣传发动、人员培训。</w:t>
            </w:r>
          </w:p>
        </w:tc>
      </w:tr>
      <w:tr w14:paraId="1BEBE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57D8274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34</w:t>
            </w:r>
          </w:p>
        </w:tc>
        <w:tc>
          <w:tcPr>
            <w:tcW w:w="1207" w:type="dxa"/>
            <w:shd w:val="clear" w:color="auto" w:fill="FFFFFF"/>
            <w:vAlign w:val="center"/>
          </w:tcPr>
          <w:p w14:paraId="4484F76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优抚对象待遇认定工作</w:t>
            </w:r>
          </w:p>
        </w:tc>
        <w:tc>
          <w:tcPr>
            <w:tcW w:w="1730" w:type="dxa"/>
            <w:shd w:val="clear" w:color="auto" w:fill="FFFFFF"/>
            <w:vAlign w:val="center"/>
          </w:tcPr>
          <w:p w14:paraId="09E95C8D">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县退役军人事务局</w:t>
            </w:r>
          </w:p>
        </w:tc>
        <w:tc>
          <w:tcPr>
            <w:tcW w:w="6187" w:type="dxa"/>
            <w:shd w:val="clear" w:color="auto" w:fill="FFFFFF"/>
            <w:vAlign w:val="center"/>
          </w:tcPr>
          <w:p w14:paraId="3BAA5DEE">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对初审通过的材料进行审核，转报上级部门；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对符合条件的各类优抚对象落实待遇；</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对优抚对象进行走访慰问，对优抚对象年度确认工作进行复核监督；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对悬挂光荣牌、优待证进行审核。</w:t>
            </w:r>
          </w:p>
        </w:tc>
        <w:tc>
          <w:tcPr>
            <w:tcW w:w="4285" w:type="dxa"/>
            <w:shd w:val="clear" w:color="auto" w:fill="FFFFFF"/>
            <w:vAlign w:val="center"/>
          </w:tcPr>
          <w:p w14:paraId="504C2B84">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负责本辖区内符合申请待遇人员材料收集整理、初审上报；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详细了解辖区内优抚对象增减情况，做好全国优抚信息系统维护完善工作；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做好优抚对象年度确认工作、走访慰问工作；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做好光荣牌、优待证管理下发及统计工作。</w:t>
            </w:r>
          </w:p>
        </w:tc>
      </w:tr>
      <w:tr w14:paraId="46919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4664A63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35</w:t>
            </w:r>
          </w:p>
        </w:tc>
        <w:tc>
          <w:tcPr>
            <w:tcW w:w="1207" w:type="dxa"/>
            <w:shd w:val="clear" w:color="auto" w:fill="FFFFFF"/>
            <w:vAlign w:val="center"/>
          </w:tcPr>
          <w:p w14:paraId="4A22DF7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烈士褒扬工作</w:t>
            </w:r>
          </w:p>
        </w:tc>
        <w:tc>
          <w:tcPr>
            <w:tcW w:w="1730" w:type="dxa"/>
            <w:shd w:val="clear" w:color="auto" w:fill="FFFFFF"/>
            <w:vAlign w:val="center"/>
          </w:tcPr>
          <w:p w14:paraId="15AA5001">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县退役军人事务局</w:t>
            </w:r>
          </w:p>
        </w:tc>
        <w:tc>
          <w:tcPr>
            <w:tcW w:w="6187" w:type="dxa"/>
            <w:shd w:val="clear" w:color="auto" w:fill="FFFFFF"/>
            <w:vAlign w:val="center"/>
          </w:tcPr>
          <w:p w14:paraId="03B3DEA8">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负责烈士陵园和零散烈士纪念设施的日常监管；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组织烈士公祭、烈士祭扫、烈属异地祭扫、烈士寻亲等活动。</w:t>
            </w:r>
          </w:p>
        </w:tc>
        <w:tc>
          <w:tcPr>
            <w:tcW w:w="4285" w:type="dxa"/>
            <w:shd w:val="clear" w:color="auto" w:fill="FFFFFF"/>
            <w:vAlign w:val="center"/>
          </w:tcPr>
          <w:p w14:paraId="63E4DB1D">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协助开展烈士陵园和零散烈士纪念设施日常维护工作；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配合开展爱国主义教育、烈士寻亲、烈士祭扫、符合异地祭扫人员信息报送及烈属异地祭扫陪同工作。</w:t>
            </w:r>
          </w:p>
        </w:tc>
      </w:tr>
      <w:tr w14:paraId="4263E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3" w:hRule="atLeast"/>
          <w:jc w:val="center"/>
        </w:trPr>
        <w:tc>
          <w:tcPr>
            <w:tcW w:w="766" w:type="dxa"/>
            <w:shd w:val="clear" w:color="auto" w:fill="FFFFFF"/>
            <w:vAlign w:val="center"/>
          </w:tcPr>
          <w:p w14:paraId="4F80E2B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36</w:t>
            </w:r>
          </w:p>
        </w:tc>
        <w:tc>
          <w:tcPr>
            <w:tcW w:w="1207" w:type="dxa"/>
            <w:shd w:val="clear" w:color="auto" w:fill="FFFFFF"/>
            <w:vAlign w:val="center"/>
          </w:tcPr>
          <w:p w14:paraId="77DB179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残疾人辅助器具适配</w:t>
            </w:r>
          </w:p>
        </w:tc>
        <w:tc>
          <w:tcPr>
            <w:tcW w:w="1730" w:type="dxa"/>
            <w:shd w:val="clear" w:color="auto" w:fill="FFFFFF"/>
            <w:vAlign w:val="center"/>
          </w:tcPr>
          <w:p w14:paraId="75C01E88">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县残疾人联合会</w:t>
            </w:r>
          </w:p>
        </w:tc>
        <w:tc>
          <w:tcPr>
            <w:tcW w:w="6187" w:type="dxa"/>
            <w:shd w:val="clear" w:color="auto" w:fill="FFFFFF"/>
            <w:vAlign w:val="center"/>
          </w:tcPr>
          <w:p w14:paraId="59649DD9">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制定残疾人辅助器具适配实施细则；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负责残疾人基本型辅助器具补贴申请的受理、审批与结算；</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负责对服务机构进行业务指导和管理；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负责本地区残疾人基本型辅助器具适配补贴政策宣传；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负责相关数据录入与统计；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做好辅助器具服务入户核查，掌握所购买辅具适配服务和使用的相关信息。</w:t>
            </w:r>
          </w:p>
        </w:tc>
        <w:tc>
          <w:tcPr>
            <w:tcW w:w="4285" w:type="dxa"/>
            <w:shd w:val="clear" w:color="auto" w:fill="FFFFFF"/>
            <w:vAlign w:val="center"/>
          </w:tcPr>
          <w:p w14:paraId="51F344B9">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做好辖区残疾人辅助器具发放政策宣传；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做好辖区内残疾人及辅助器具需求对象的摸排、统计、上报工作；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对辖区内申请辅助器具的残疾人资料初审并评估；</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领取辅助器具并发放。</w:t>
            </w:r>
          </w:p>
        </w:tc>
      </w:tr>
      <w:tr w14:paraId="39B40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0" w:hRule="atLeast"/>
          <w:jc w:val="center"/>
        </w:trPr>
        <w:tc>
          <w:tcPr>
            <w:tcW w:w="766" w:type="dxa"/>
            <w:shd w:val="clear" w:color="auto" w:fill="FFFFFF"/>
            <w:vAlign w:val="center"/>
          </w:tcPr>
          <w:p w14:paraId="0EBFF31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37</w:t>
            </w:r>
          </w:p>
        </w:tc>
        <w:tc>
          <w:tcPr>
            <w:tcW w:w="1207" w:type="dxa"/>
            <w:shd w:val="clear" w:color="auto" w:fill="FFFFFF"/>
            <w:vAlign w:val="center"/>
          </w:tcPr>
          <w:p w14:paraId="3CEEB07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残疾人职业技能培训</w:t>
            </w:r>
          </w:p>
        </w:tc>
        <w:tc>
          <w:tcPr>
            <w:tcW w:w="1730" w:type="dxa"/>
            <w:shd w:val="clear" w:color="auto" w:fill="FFFFFF"/>
            <w:vAlign w:val="center"/>
          </w:tcPr>
          <w:p w14:paraId="474F9D71">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县残疾人联合会</w:t>
            </w:r>
          </w:p>
        </w:tc>
        <w:tc>
          <w:tcPr>
            <w:tcW w:w="6187" w:type="dxa"/>
            <w:shd w:val="clear" w:color="auto" w:fill="FFFFFF"/>
            <w:vAlign w:val="center"/>
          </w:tcPr>
          <w:p w14:paraId="256CD9B7">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根据市场和用工需求、求职登记、培训需求调查、职业能力测评等</w:t>
            </w:r>
            <w:r>
              <w:rPr>
                <w:rFonts w:hint="eastAsia" w:ascii="Times New Roman" w:hAnsi="Times New Roman" w:eastAsia="仿宋_GB2312" w:cs="Times New Roman"/>
                <w:color w:val="000000"/>
                <w:kern w:val="0"/>
                <w:sz w:val="24"/>
                <w:lang w:eastAsia="zh-CN"/>
              </w:rPr>
              <w:t>情况</w:t>
            </w:r>
            <w:r>
              <w:rPr>
                <w:rFonts w:ascii="Times New Roman" w:hAnsi="Times New Roman" w:eastAsia="仿宋_GB2312" w:cs="Times New Roman"/>
                <w:color w:val="000000"/>
                <w:kern w:val="0"/>
                <w:sz w:val="24"/>
              </w:rPr>
              <w:t>合理确定培训项目；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负责制定并公布残联年度培训计划；</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负责根据培训项目确定培训机构；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负责指导和监督培训实施工作。</w:t>
            </w:r>
          </w:p>
        </w:tc>
        <w:tc>
          <w:tcPr>
            <w:tcW w:w="4285" w:type="dxa"/>
            <w:shd w:val="clear" w:color="auto" w:fill="FFFFFF"/>
            <w:vAlign w:val="center"/>
          </w:tcPr>
          <w:p w14:paraId="7EDF1EB1">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宣传培训政策，动员残疾人参与培训；</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对残疾人就业需求进行调查</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收集残疾人培训意向，汇总上报</w:t>
            </w:r>
            <w:r>
              <w:rPr>
                <w:rFonts w:hint="eastAsia" w:ascii="Times New Roman" w:hAnsi="Times New Roman" w:eastAsia="仿宋_GB2312" w:cs="Times New Roman"/>
                <w:color w:val="000000"/>
                <w:kern w:val="0"/>
                <w:sz w:val="24"/>
                <w:lang w:eastAsia="zh-CN"/>
              </w:rPr>
              <w:t>县</w:t>
            </w:r>
            <w:r>
              <w:rPr>
                <w:rFonts w:ascii="Times New Roman" w:hAnsi="Times New Roman" w:eastAsia="仿宋_GB2312" w:cs="Times New Roman"/>
                <w:color w:val="000000"/>
                <w:kern w:val="0"/>
                <w:sz w:val="24"/>
              </w:rPr>
              <w:t>残联。</w:t>
            </w:r>
          </w:p>
        </w:tc>
      </w:tr>
      <w:tr w14:paraId="328C1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7" w:hRule="atLeast"/>
          <w:jc w:val="center"/>
        </w:trPr>
        <w:tc>
          <w:tcPr>
            <w:tcW w:w="766" w:type="dxa"/>
            <w:shd w:val="clear" w:color="auto" w:fill="FFFFFF"/>
            <w:vAlign w:val="center"/>
          </w:tcPr>
          <w:p w14:paraId="094B9FA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38</w:t>
            </w:r>
          </w:p>
        </w:tc>
        <w:tc>
          <w:tcPr>
            <w:tcW w:w="1207" w:type="dxa"/>
            <w:shd w:val="clear" w:color="auto" w:fill="FFFFFF"/>
            <w:vAlign w:val="center"/>
          </w:tcPr>
          <w:p w14:paraId="0DF0F4B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食品安全监管</w:t>
            </w:r>
          </w:p>
        </w:tc>
        <w:tc>
          <w:tcPr>
            <w:tcW w:w="1730" w:type="dxa"/>
            <w:shd w:val="clear" w:color="auto" w:fill="FFFFFF"/>
            <w:vAlign w:val="center"/>
          </w:tcPr>
          <w:p w14:paraId="00A19A79">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县市场监督管理局</w:t>
            </w:r>
          </w:p>
        </w:tc>
        <w:tc>
          <w:tcPr>
            <w:tcW w:w="6187" w:type="dxa"/>
            <w:shd w:val="clear" w:color="auto" w:fill="FFFFFF"/>
            <w:vAlign w:val="center"/>
          </w:tcPr>
          <w:p w14:paraId="30587AF8">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组织开展食品安全宣传教育；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完善食品安全应急体系，组织开展食品安全突发事件应对处置；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 xml:space="preserve">督促食品生产经营者落实食品安全主体责任；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4. 负责食品生产流通、餐饮服务领域、市场销售食用农产品领域的监督管理，负责食盐生产经营质量安全监督管理工作；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 xml:space="preserve">开展校园、农村、建筑工地、养老食堂等较高风险场所食品安全整治工作；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开展直播带货、网络外卖等新兴业态食品安全专项治理，及时消除食品安全隐患。</w:t>
            </w:r>
          </w:p>
        </w:tc>
        <w:tc>
          <w:tcPr>
            <w:tcW w:w="4285" w:type="dxa"/>
            <w:shd w:val="clear" w:color="auto" w:fill="FFFFFF"/>
            <w:vAlign w:val="center"/>
          </w:tcPr>
          <w:p w14:paraId="34C178FD">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配合开展食品安全宣传教育和食品安全知识普及；</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 xml:space="preserve">配合做好食品安全应急处置；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 xml:space="preserve">配合检查食品生产经营者主体责任落实情况；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配合开展食品生产经营单位日常监督检查和隐患排查，发现问题及时上报。</w:t>
            </w:r>
          </w:p>
        </w:tc>
      </w:tr>
      <w:tr w14:paraId="3F1BB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502F062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39</w:t>
            </w:r>
          </w:p>
        </w:tc>
        <w:tc>
          <w:tcPr>
            <w:tcW w:w="1207" w:type="dxa"/>
            <w:shd w:val="clear" w:color="auto" w:fill="FFFFFF"/>
            <w:vAlign w:val="center"/>
          </w:tcPr>
          <w:p w14:paraId="30B5099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清真食品管理</w:t>
            </w:r>
          </w:p>
        </w:tc>
        <w:tc>
          <w:tcPr>
            <w:tcW w:w="1730" w:type="dxa"/>
            <w:shd w:val="clear" w:color="auto" w:fill="FFFFFF"/>
            <w:vAlign w:val="center"/>
          </w:tcPr>
          <w:p w14:paraId="71DB5D6A">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县委统一战线工作部（县民族宗教事务局）</w:t>
            </w:r>
          </w:p>
        </w:tc>
        <w:tc>
          <w:tcPr>
            <w:tcW w:w="6187" w:type="dxa"/>
            <w:shd w:val="clear" w:color="auto" w:fill="FFFFFF"/>
            <w:vAlign w:val="center"/>
          </w:tcPr>
          <w:p w14:paraId="5445C3E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负责</w:t>
            </w:r>
            <w:r>
              <w:rPr>
                <w:rFonts w:hint="eastAsia" w:ascii="Times New Roman" w:hAnsi="Times New Roman" w:eastAsia="仿宋_GB2312" w:cs="Times New Roman"/>
                <w:color w:val="000000"/>
                <w:kern w:val="0"/>
                <w:sz w:val="24"/>
              </w:rPr>
              <w:t>县域内</w:t>
            </w:r>
            <w:r>
              <w:rPr>
                <w:rFonts w:ascii="Times New Roman" w:hAnsi="Times New Roman" w:eastAsia="仿宋_GB2312" w:cs="Times New Roman"/>
                <w:color w:val="000000"/>
                <w:kern w:val="0"/>
                <w:sz w:val="24"/>
              </w:rPr>
              <w:t>清真食品牌证的办理及监督；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做好</w:t>
            </w:r>
            <w:r>
              <w:rPr>
                <w:rFonts w:ascii="Times New Roman" w:hAnsi="Times New Roman" w:eastAsia="仿宋_GB2312" w:cs="Times New Roman"/>
                <w:color w:val="000000"/>
                <w:kern w:val="0"/>
                <w:sz w:val="24"/>
              </w:rPr>
              <w:t>清真食品生产经营的监督、协调和管理。</w:t>
            </w:r>
          </w:p>
        </w:tc>
        <w:tc>
          <w:tcPr>
            <w:tcW w:w="4285" w:type="dxa"/>
            <w:shd w:val="clear" w:color="auto" w:fill="FFFFFF"/>
            <w:vAlign w:val="center"/>
          </w:tcPr>
          <w:p w14:paraId="7C60F41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配合做好辖区内清真商户统计及监督检查。</w:t>
            </w:r>
          </w:p>
        </w:tc>
      </w:tr>
      <w:tr w14:paraId="0D740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7" w:hRule="atLeast"/>
          <w:jc w:val="center"/>
        </w:trPr>
        <w:tc>
          <w:tcPr>
            <w:tcW w:w="766" w:type="dxa"/>
            <w:shd w:val="clear" w:color="auto" w:fill="FFFFFF"/>
            <w:vAlign w:val="center"/>
          </w:tcPr>
          <w:p w14:paraId="3CCC949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40</w:t>
            </w:r>
          </w:p>
        </w:tc>
        <w:tc>
          <w:tcPr>
            <w:tcW w:w="1207" w:type="dxa"/>
            <w:shd w:val="clear" w:color="auto" w:fill="FFFFFF"/>
            <w:vAlign w:val="center"/>
          </w:tcPr>
          <w:p w14:paraId="6BC5125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捐赠物资的分配和送达</w:t>
            </w:r>
          </w:p>
        </w:tc>
        <w:tc>
          <w:tcPr>
            <w:tcW w:w="1730" w:type="dxa"/>
            <w:shd w:val="clear" w:color="auto" w:fill="FFFFFF"/>
            <w:vAlign w:val="center"/>
          </w:tcPr>
          <w:p w14:paraId="01694419">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县红十字会</w:t>
            </w:r>
          </w:p>
        </w:tc>
        <w:tc>
          <w:tcPr>
            <w:tcW w:w="6187" w:type="dxa"/>
            <w:shd w:val="clear" w:color="auto" w:fill="FFFFFF"/>
            <w:vAlign w:val="center"/>
          </w:tcPr>
          <w:p w14:paraId="7CCC040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负责统筹全县物资分配，建立应急物资储备库。</w:t>
            </w:r>
          </w:p>
        </w:tc>
        <w:tc>
          <w:tcPr>
            <w:tcW w:w="4285" w:type="dxa"/>
            <w:shd w:val="clear" w:color="auto" w:fill="FFFFFF"/>
            <w:vAlign w:val="center"/>
          </w:tcPr>
          <w:p w14:paraId="13DA5D0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及时上报灾情、困难群体需求信息；</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协助核对受助对象资格（如低保户、受灾户）；</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组织志愿者参与物资运输、发放及公示；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spacing w:val="-6"/>
                <w:kern w:val="0"/>
                <w:sz w:val="24"/>
              </w:rPr>
              <w:t>提供临时仓储场地和运输车辆支持</w:t>
            </w:r>
            <w:r>
              <w:rPr>
                <w:rFonts w:ascii="Times New Roman" w:hAnsi="Times New Roman" w:eastAsia="仿宋_GB2312" w:cs="Times New Roman"/>
                <w:color w:val="000000"/>
                <w:kern w:val="0"/>
                <w:sz w:val="24"/>
              </w:rPr>
              <w:t>。</w:t>
            </w:r>
          </w:p>
        </w:tc>
      </w:tr>
      <w:tr w14:paraId="4FB60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2" w:hRule="atLeast"/>
          <w:jc w:val="center"/>
        </w:trPr>
        <w:tc>
          <w:tcPr>
            <w:tcW w:w="766" w:type="dxa"/>
            <w:shd w:val="clear" w:color="auto" w:fill="FFFFFF"/>
            <w:vAlign w:val="center"/>
          </w:tcPr>
          <w:p w14:paraId="126D856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41</w:t>
            </w:r>
          </w:p>
        </w:tc>
        <w:tc>
          <w:tcPr>
            <w:tcW w:w="1207" w:type="dxa"/>
            <w:shd w:val="clear" w:color="auto" w:fill="FFFFFF"/>
            <w:vAlign w:val="center"/>
          </w:tcPr>
          <w:p w14:paraId="1D7E9D6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义务献血、应急救护培训</w:t>
            </w:r>
          </w:p>
        </w:tc>
        <w:tc>
          <w:tcPr>
            <w:tcW w:w="1730" w:type="dxa"/>
            <w:shd w:val="clear" w:color="auto" w:fill="FFFFFF"/>
            <w:vAlign w:val="center"/>
          </w:tcPr>
          <w:p w14:paraId="011BE2B2">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县红十字会</w:t>
            </w:r>
          </w:p>
        </w:tc>
        <w:tc>
          <w:tcPr>
            <w:tcW w:w="6187" w:type="dxa"/>
            <w:shd w:val="clear" w:color="auto" w:fill="FFFFFF"/>
            <w:vAlign w:val="center"/>
          </w:tcPr>
          <w:p w14:paraId="640448D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负责统筹规划、组织协调</w:t>
            </w:r>
            <w:r>
              <w:rPr>
                <w:rFonts w:hint="eastAsia" w:ascii="Times New Roman" w:hAnsi="Times New Roman" w:eastAsia="仿宋_GB2312" w:cs="Times New Roman"/>
                <w:color w:val="000000"/>
                <w:kern w:val="0"/>
                <w:sz w:val="24"/>
                <w:lang w:eastAsia="zh-CN"/>
              </w:rPr>
              <w:t>全县</w:t>
            </w:r>
            <w:r>
              <w:rPr>
                <w:rFonts w:ascii="Times New Roman" w:hAnsi="Times New Roman" w:eastAsia="仿宋_GB2312" w:cs="Times New Roman"/>
                <w:color w:val="000000"/>
                <w:kern w:val="0"/>
                <w:sz w:val="24"/>
              </w:rPr>
              <w:t>献血工作；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负责本县应急救护培训的总体规划、资源调配和监督管理，协调政府财政支持，推动</w:t>
            </w:r>
            <w:r>
              <w:rPr>
                <w:rFonts w:hint="eastAsia" w:ascii="Times New Roman" w:hAnsi="Times New Roman" w:eastAsia="仿宋_GB2312" w:cs="Times New Roman"/>
                <w:color w:val="000000"/>
                <w:kern w:val="0"/>
                <w:sz w:val="24"/>
                <w:lang w:eastAsia="zh-CN"/>
              </w:rPr>
              <w:t>开展</w:t>
            </w:r>
            <w:r>
              <w:rPr>
                <w:rFonts w:ascii="Times New Roman" w:hAnsi="Times New Roman" w:eastAsia="仿宋_GB2312" w:cs="Times New Roman"/>
                <w:color w:val="000000"/>
                <w:kern w:val="0"/>
                <w:sz w:val="24"/>
              </w:rPr>
              <w:t>高危行业和重点人群（如学校、社区）持证培训；</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制定年度宣传计划，结合“世界红十字日”“防灾减灾日”等节点开展主题活动。</w:t>
            </w:r>
          </w:p>
        </w:tc>
        <w:tc>
          <w:tcPr>
            <w:tcW w:w="4285" w:type="dxa"/>
            <w:shd w:val="clear" w:color="auto" w:fill="FFFFFF"/>
            <w:vAlign w:val="center"/>
          </w:tcPr>
          <w:p w14:paraId="0244359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负责具体实施献血等各种公益活动的场地保障、人员组织、宣传动员等工作。</w:t>
            </w:r>
          </w:p>
        </w:tc>
      </w:tr>
      <w:tr w14:paraId="70D52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FFFFFF"/>
            <w:vAlign w:val="center"/>
          </w:tcPr>
          <w:p w14:paraId="1112A74A">
            <w:pPr>
              <w:widowControl/>
              <w:spacing w:line="320" w:lineRule="exact"/>
              <w:rPr>
                <w:rFonts w:ascii="Times New Roman" w:hAnsi="Times New Roman" w:eastAsia="宋体" w:cs="Times New Roman"/>
                <w:color w:val="000000"/>
                <w:kern w:val="0"/>
                <w:sz w:val="24"/>
              </w:rPr>
            </w:pPr>
            <w:r>
              <w:rPr>
                <w:rFonts w:ascii="Times New Roman" w:hAnsi="Times New Roman" w:eastAsia="黑体" w:cs="Times New Roman"/>
                <w:color w:val="000000"/>
                <w:kern w:val="0"/>
                <w:sz w:val="24"/>
              </w:rPr>
              <w:t>四、平安法治（</w:t>
            </w:r>
            <w:r>
              <w:rPr>
                <w:rFonts w:hint="eastAsia" w:ascii="Times New Roman" w:hAnsi="Times New Roman" w:eastAsia="黑体" w:cs="Times New Roman"/>
                <w:color w:val="000000"/>
                <w:kern w:val="0"/>
                <w:sz w:val="24"/>
                <w:lang w:val="en-US" w:eastAsia="zh-CN"/>
              </w:rPr>
              <w:t>20</w:t>
            </w:r>
            <w:r>
              <w:rPr>
                <w:rFonts w:ascii="Times New Roman" w:hAnsi="Times New Roman" w:eastAsia="黑体" w:cs="Times New Roman"/>
                <w:color w:val="000000"/>
                <w:kern w:val="0"/>
                <w:sz w:val="24"/>
              </w:rPr>
              <w:t>项）</w:t>
            </w:r>
          </w:p>
        </w:tc>
      </w:tr>
      <w:tr w14:paraId="3F7C2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0" w:hRule="atLeast"/>
          <w:jc w:val="center"/>
        </w:trPr>
        <w:tc>
          <w:tcPr>
            <w:tcW w:w="766" w:type="dxa"/>
            <w:shd w:val="clear" w:color="auto" w:fill="FFFFFF"/>
            <w:vAlign w:val="center"/>
          </w:tcPr>
          <w:p w14:paraId="5F79A68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42</w:t>
            </w:r>
          </w:p>
        </w:tc>
        <w:tc>
          <w:tcPr>
            <w:tcW w:w="1207" w:type="dxa"/>
            <w:shd w:val="clear" w:color="auto" w:fill="FFFFFF"/>
            <w:vAlign w:val="center"/>
          </w:tcPr>
          <w:p w14:paraId="273B5BF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大型活动和重要时期公共安全维护工作</w:t>
            </w:r>
          </w:p>
        </w:tc>
        <w:tc>
          <w:tcPr>
            <w:tcW w:w="1730" w:type="dxa"/>
            <w:shd w:val="clear" w:color="auto" w:fill="FFFFFF"/>
            <w:vAlign w:val="center"/>
          </w:tcPr>
          <w:p w14:paraId="7FDCEC5E">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6187" w:type="dxa"/>
            <w:shd w:val="clear" w:color="auto" w:fill="FFFFFF"/>
            <w:vAlign w:val="center"/>
          </w:tcPr>
          <w:p w14:paraId="3158995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负责协调</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 xml:space="preserve">督促主办单位做实做细安保措施方案。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负责大型活动安全许可；</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负责</w:t>
            </w:r>
            <w:r>
              <w:rPr>
                <w:rFonts w:ascii="Times New Roman" w:hAnsi="Times New Roman" w:eastAsia="仿宋_GB2312" w:cs="Times New Roman"/>
                <w:color w:val="000000"/>
                <w:kern w:val="0"/>
                <w:sz w:val="24"/>
              </w:rPr>
              <w:t>信息情报研判、社会面治安管控、违法犯罪打击、重点人员动态管理。</w:t>
            </w:r>
          </w:p>
        </w:tc>
        <w:tc>
          <w:tcPr>
            <w:tcW w:w="4285" w:type="dxa"/>
            <w:shd w:val="clear" w:color="auto" w:fill="FFFFFF"/>
            <w:vAlign w:val="center"/>
          </w:tcPr>
          <w:p w14:paraId="56C48A2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做好辖区内重点人群管控等社会面动态管理工作；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组织工作人员维护活动秩序，在指定区域内做好安保值守工作；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按照活动预案安排，及时做好突发事件应对处置。</w:t>
            </w:r>
          </w:p>
        </w:tc>
      </w:tr>
      <w:tr w14:paraId="03AF5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3" w:hRule="atLeast"/>
          <w:jc w:val="center"/>
        </w:trPr>
        <w:tc>
          <w:tcPr>
            <w:tcW w:w="766" w:type="dxa"/>
            <w:shd w:val="clear" w:color="auto" w:fill="FFFFFF"/>
            <w:vAlign w:val="center"/>
          </w:tcPr>
          <w:p w14:paraId="3F717B6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43</w:t>
            </w:r>
          </w:p>
        </w:tc>
        <w:tc>
          <w:tcPr>
            <w:tcW w:w="1207" w:type="dxa"/>
            <w:shd w:val="clear" w:color="auto" w:fill="FFFFFF"/>
            <w:vAlign w:val="center"/>
          </w:tcPr>
          <w:p w14:paraId="79D4E4B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起诉案件源头治理</w:t>
            </w:r>
          </w:p>
        </w:tc>
        <w:tc>
          <w:tcPr>
            <w:tcW w:w="1730" w:type="dxa"/>
            <w:shd w:val="clear" w:color="auto" w:fill="FFFFFF"/>
            <w:vAlign w:val="center"/>
          </w:tcPr>
          <w:p w14:paraId="49AC7CBF">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县人民法院</w:t>
            </w:r>
          </w:p>
        </w:tc>
        <w:tc>
          <w:tcPr>
            <w:tcW w:w="6187" w:type="dxa"/>
            <w:shd w:val="clear" w:color="auto" w:fill="FFFFFF"/>
            <w:vAlign w:val="center"/>
          </w:tcPr>
          <w:p w14:paraId="1D8CA025">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推动构建“党委领导、政府负责、社会协同、公众参与、法治保障、科技支撑”的矛盾纠纷多元预防化解新格局；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有效运用人民调解、行政调解、行业性专业性调解、司法调解等多元化调解方式，引导社会力量集中解决民事纠纷，引导当事人先行协商和解，促进化解矛盾纠纷在诉前；</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积极探索实质性化解行政争议新路径，形成相互衔接、协调联动的工作机制</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有效推动行政争议一体化解、源头化解、实质化解，助推法治政府建设。</w:t>
            </w:r>
          </w:p>
        </w:tc>
        <w:tc>
          <w:tcPr>
            <w:tcW w:w="4285" w:type="dxa"/>
            <w:shd w:val="clear" w:color="auto" w:fill="FFFFFF"/>
            <w:vAlign w:val="center"/>
          </w:tcPr>
          <w:p w14:paraId="7553DAD6">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配合开展法治宣传教育；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协助排查、收集辖区内矛盾纠纷苗头和隐患，及时向</w:t>
            </w:r>
            <w:r>
              <w:rPr>
                <w:rFonts w:hint="eastAsia" w:ascii="Times New Roman" w:hAnsi="Times New Roman" w:eastAsia="仿宋_GB2312" w:cs="Times New Roman"/>
                <w:color w:val="000000"/>
                <w:kern w:val="0"/>
                <w:sz w:val="24"/>
                <w:lang w:eastAsia="zh-CN"/>
              </w:rPr>
              <w:t>县人民</w:t>
            </w:r>
            <w:r>
              <w:rPr>
                <w:rFonts w:ascii="Times New Roman" w:hAnsi="Times New Roman" w:eastAsia="仿宋_GB2312" w:cs="Times New Roman"/>
                <w:color w:val="000000"/>
                <w:kern w:val="0"/>
                <w:sz w:val="24"/>
              </w:rPr>
              <w:t>法院或相关调解组织反馈</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预防纠纷激化；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配合做好当事人的信访管理工作；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 xml:space="preserve">配合开展各类矛盾纠纷化解；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配齐、配强人民调解员。</w:t>
            </w:r>
          </w:p>
        </w:tc>
      </w:tr>
      <w:tr w14:paraId="5DF73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5" w:hRule="atLeast"/>
          <w:jc w:val="center"/>
        </w:trPr>
        <w:tc>
          <w:tcPr>
            <w:tcW w:w="766" w:type="dxa"/>
            <w:shd w:val="clear" w:color="auto" w:fill="FFFFFF"/>
            <w:vAlign w:val="center"/>
          </w:tcPr>
          <w:p w14:paraId="4B34760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44</w:t>
            </w:r>
          </w:p>
        </w:tc>
        <w:tc>
          <w:tcPr>
            <w:tcW w:w="1207" w:type="dxa"/>
            <w:shd w:val="clear" w:color="auto" w:fill="FFFFFF"/>
            <w:vAlign w:val="center"/>
          </w:tcPr>
          <w:p w14:paraId="1A19838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刑满释放人员安置帮教工作</w:t>
            </w:r>
          </w:p>
        </w:tc>
        <w:tc>
          <w:tcPr>
            <w:tcW w:w="1730" w:type="dxa"/>
            <w:shd w:val="clear" w:color="auto" w:fill="FFFFFF"/>
            <w:vAlign w:val="center"/>
          </w:tcPr>
          <w:p w14:paraId="06AFAAA3">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县司法局</w:t>
            </w:r>
          </w:p>
        </w:tc>
        <w:tc>
          <w:tcPr>
            <w:tcW w:w="6187" w:type="dxa"/>
            <w:shd w:val="clear" w:color="auto" w:fill="FFFFFF"/>
            <w:vAlign w:val="center"/>
          </w:tcPr>
          <w:p w14:paraId="5896C59F">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承担安置帮教的组织、协调和指导；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组织、协调、指导同级相关部门、群团组织履行安置帮教工作职责；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督促、指导落实安置帮教工作措施；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指导社会帮教组织开展帮教服务；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协调</w:t>
            </w:r>
            <w:r>
              <w:rPr>
                <w:rFonts w:hint="eastAsia" w:ascii="Times New Roman" w:hAnsi="Times New Roman" w:eastAsia="仿宋_GB2312" w:cs="Times New Roman"/>
                <w:color w:val="000000"/>
                <w:kern w:val="0"/>
                <w:sz w:val="24"/>
                <w:lang w:eastAsia="zh-CN"/>
              </w:rPr>
              <w:t>解决</w:t>
            </w:r>
            <w:r>
              <w:rPr>
                <w:rFonts w:ascii="Times New Roman" w:hAnsi="Times New Roman" w:eastAsia="仿宋_GB2312" w:cs="Times New Roman"/>
                <w:color w:val="000000"/>
                <w:kern w:val="0"/>
                <w:sz w:val="24"/>
              </w:rPr>
              <w:t>帮教核查衔接疑难问题；</w:t>
            </w:r>
          </w:p>
          <w:p w14:paraId="205EFAC5">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6. </w:t>
            </w:r>
            <w:r>
              <w:rPr>
                <w:rFonts w:ascii="Times New Roman" w:hAnsi="Times New Roman" w:eastAsia="仿宋_GB2312" w:cs="Times New Roman"/>
                <w:color w:val="000000"/>
                <w:kern w:val="0"/>
                <w:sz w:val="24"/>
              </w:rPr>
              <w:t>协调处理涉及刑满释放人员安置帮教工作中的困难问题。</w:t>
            </w:r>
          </w:p>
        </w:tc>
        <w:tc>
          <w:tcPr>
            <w:tcW w:w="4285" w:type="dxa"/>
            <w:shd w:val="clear" w:color="auto" w:fill="FFFFFF"/>
            <w:vAlign w:val="center"/>
          </w:tcPr>
          <w:p w14:paraId="738337B5">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负责“三无人员”的接回安置工作</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并帮助其就业；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协调建立日常帮教团队；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协助做好刑满释放人员最低生活保障、特困人员供养、医疗救助、住房救助的申请工作；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协调辖区内的村确认帮扶责任人，并签订帮扶协议书，落实帮扶措施。</w:t>
            </w:r>
          </w:p>
        </w:tc>
      </w:tr>
      <w:tr w14:paraId="034F9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7" w:hRule="atLeast"/>
          <w:jc w:val="center"/>
        </w:trPr>
        <w:tc>
          <w:tcPr>
            <w:tcW w:w="766" w:type="dxa"/>
            <w:shd w:val="clear" w:color="auto" w:fill="FFFFFF"/>
            <w:vAlign w:val="center"/>
          </w:tcPr>
          <w:p w14:paraId="40238CD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45</w:t>
            </w:r>
          </w:p>
        </w:tc>
        <w:tc>
          <w:tcPr>
            <w:tcW w:w="1207" w:type="dxa"/>
            <w:shd w:val="clear" w:color="auto" w:fill="FFFFFF"/>
            <w:vAlign w:val="center"/>
          </w:tcPr>
          <w:p w14:paraId="7A41990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涉法涉诉信访处理</w:t>
            </w:r>
          </w:p>
        </w:tc>
        <w:tc>
          <w:tcPr>
            <w:tcW w:w="1730" w:type="dxa"/>
            <w:shd w:val="clear" w:color="auto" w:fill="FFFFFF"/>
            <w:vAlign w:val="center"/>
          </w:tcPr>
          <w:p w14:paraId="39975438">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6187" w:type="dxa"/>
            <w:shd w:val="clear" w:color="auto" w:fill="FFFFFF"/>
            <w:vAlign w:val="center"/>
          </w:tcPr>
          <w:p w14:paraId="0142CF1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负责对全县涉法涉诉信访工作统筹协调，建立联动化解机制；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督促有关单位落实上级关于涉法涉诉信访工作的方针政策和决策部署；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开展涉法涉诉信访积案集中治理工作。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对违法信访行为依法进行处置。</w:t>
            </w:r>
          </w:p>
        </w:tc>
        <w:tc>
          <w:tcPr>
            <w:tcW w:w="4285" w:type="dxa"/>
            <w:shd w:val="clear" w:color="auto" w:fill="FFFFFF"/>
            <w:vAlign w:val="center"/>
          </w:tcPr>
          <w:p w14:paraId="5FA3295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协助政法部门化解涉法涉诉信访案件；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做好涉法涉诉信访人的释法明理、思想疏导、动态管理及帮扶等工作。</w:t>
            </w:r>
          </w:p>
        </w:tc>
      </w:tr>
      <w:tr w14:paraId="20738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4" w:hRule="atLeast"/>
          <w:jc w:val="center"/>
        </w:trPr>
        <w:tc>
          <w:tcPr>
            <w:tcW w:w="766" w:type="dxa"/>
            <w:shd w:val="clear" w:color="auto" w:fill="FFFFFF"/>
            <w:vAlign w:val="center"/>
          </w:tcPr>
          <w:p w14:paraId="5033D95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46</w:t>
            </w:r>
          </w:p>
        </w:tc>
        <w:tc>
          <w:tcPr>
            <w:tcW w:w="1207" w:type="dxa"/>
            <w:shd w:val="clear" w:color="auto" w:fill="FFFFFF"/>
            <w:vAlign w:val="center"/>
          </w:tcPr>
          <w:p w14:paraId="48FC5F4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滞留境外涉诈重点人员劝返管控</w:t>
            </w:r>
          </w:p>
        </w:tc>
        <w:tc>
          <w:tcPr>
            <w:tcW w:w="1730" w:type="dxa"/>
            <w:shd w:val="clear" w:color="auto" w:fill="FFFFFF"/>
            <w:vAlign w:val="center"/>
          </w:tcPr>
          <w:p w14:paraId="77BFC5B2">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6187" w:type="dxa"/>
            <w:shd w:val="clear" w:color="auto" w:fill="FFFFFF"/>
            <w:vAlign w:val="center"/>
          </w:tcPr>
          <w:p w14:paraId="58B892B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推动乡镇（街道）落实源头管控主体责任，协调相关单位研究解决工作中的突出问题；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协调各乡镇（街道）配合公安机关做好滞留境外涉诈重点人员劝返管控工作；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对源头管控问题突出的涉诈重点地区按照有关规定予以通报、约谈、挂牌整治；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组织相关单位研究解决工作中的突出问题。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统筹做好打击治理电信网络诈骗工作，建立健全反诈相关工作机制，加强专业力量建设，全面加强涉诈人员打击管控工作，精心策划宣传报道活动。</w:t>
            </w:r>
          </w:p>
        </w:tc>
        <w:tc>
          <w:tcPr>
            <w:tcW w:w="4285" w:type="dxa"/>
            <w:shd w:val="clear" w:color="auto" w:fill="FFFFFF"/>
            <w:vAlign w:val="center"/>
          </w:tcPr>
          <w:p w14:paraId="15837D9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排查辖区内涉电诈人员，发现线索及时上报，协助公安机关开展打击电信诈骗；</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配合公安机关开展反诈宣传，劝返滞留境外涉诈重点人员。</w:t>
            </w:r>
          </w:p>
        </w:tc>
      </w:tr>
      <w:tr w14:paraId="3AA2A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41CCD8A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47</w:t>
            </w:r>
          </w:p>
        </w:tc>
        <w:tc>
          <w:tcPr>
            <w:tcW w:w="1207" w:type="dxa"/>
            <w:shd w:val="clear" w:color="auto" w:fill="FFFFFF"/>
            <w:vAlign w:val="center"/>
          </w:tcPr>
          <w:p w14:paraId="0C505D6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严重精神障碍患者管理服务工作</w:t>
            </w:r>
          </w:p>
        </w:tc>
        <w:tc>
          <w:tcPr>
            <w:tcW w:w="1730" w:type="dxa"/>
            <w:shd w:val="clear" w:color="auto" w:fill="FFFFFF"/>
            <w:vAlign w:val="center"/>
          </w:tcPr>
          <w:p w14:paraId="728A2CEA">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6187" w:type="dxa"/>
            <w:shd w:val="clear" w:color="auto" w:fill="FFFFFF"/>
            <w:vAlign w:val="center"/>
          </w:tcPr>
          <w:p w14:paraId="2C8C7DF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spacing w:val="-6"/>
                <w:kern w:val="0"/>
                <w:sz w:val="24"/>
              </w:rPr>
              <w:t>督促协调各级各部门落实严重精神障碍患者管理服务工作。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承担精神卫生医疗救治服务工作，负责严重精神障碍患者的诊断、治疗、预防、监测、随访管理等工作；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与各部门建立信息共享机制，定期交换患者信息。</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与县卫健部门定期交换信息，更新数据；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对严重危害公共安全或者他人人身安全的精神病人，依法采取保护性约束措施。</w:t>
            </w:r>
          </w:p>
        </w:tc>
        <w:tc>
          <w:tcPr>
            <w:tcW w:w="4285" w:type="dxa"/>
            <w:shd w:val="clear" w:color="auto" w:fill="FFFFFF"/>
            <w:vAlign w:val="center"/>
          </w:tcPr>
          <w:p w14:paraId="5AF4E5C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配合开展严重精神障碍患者日常筛查上报、协同随访、信息交换等工作；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配合落实贫困严重精神障碍患者的救助政策。</w:t>
            </w:r>
          </w:p>
        </w:tc>
      </w:tr>
      <w:tr w14:paraId="7495C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26B2A91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48</w:t>
            </w:r>
          </w:p>
        </w:tc>
        <w:tc>
          <w:tcPr>
            <w:tcW w:w="1207" w:type="dxa"/>
            <w:shd w:val="clear" w:color="auto" w:fill="FFFFFF"/>
            <w:vAlign w:val="center"/>
          </w:tcPr>
          <w:p w14:paraId="134DDA8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天然气长输管线安全监督</w:t>
            </w:r>
          </w:p>
        </w:tc>
        <w:tc>
          <w:tcPr>
            <w:tcW w:w="1730" w:type="dxa"/>
            <w:shd w:val="clear" w:color="auto" w:fill="FFFFFF"/>
            <w:vAlign w:val="center"/>
          </w:tcPr>
          <w:p w14:paraId="65BF456F">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县发展和改革委员会</w:t>
            </w:r>
          </w:p>
        </w:tc>
        <w:tc>
          <w:tcPr>
            <w:tcW w:w="6187" w:type="dxa"/>
            <w:shd w:val="clear" w:color="auto" w:fill="FFFFFF"/>
            <w:vAlign w:val="center"/>
          </w:tcPr>
          <w:p w14:paraId="076767D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spacing w:val="-6"/>
                <w:kern w:val="0"/>
                <w:sz w:val="24"/>
              </w:rPr>
              <w:t>负责天然气长输管道保护管理工作，保障管道安全运行；</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监督天然气长输管线企业履行管道主体责任，协调处理管道保护的重大问题等相关事宜；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排查天然气安全隐患并督促做好隐患整治工作。</w:t>
            </w:r>
          </w:p>
        </w:tc>
        <w:tc>
          <w:tcPr>
            <w:tcW w:w="4285" w:type="dxa"/>
            <w:shd w:val="clear" w:color="auto" w:fill="FFFFFF"/>
            <w:vAlign w:val="center"/>
          </w:tcPr>
          <w:p w14:paraId="29AD66F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配合做好相关法律法规知识宣传普及活动；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配合开展能源设施及场站周边的安全监督检查，配合做好隐患整治工作。</w:t>
            </w:r>
          </w:p>
        </w:tc>
      </w:tr>
      <w:tr w14:paraId="0369F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5" w:hRule="atLeast"/>
          <w:jc w:val="center"/>
        </w:trPr>
        <w:tc>
          <w:tcPr>
            <w:tcW w:w="766" w:type="dxa"/>
            <w:shd w:val="clear" w:color="auto" w:fill="FFFFFF"/>
            <w:vAlign w:val="center"/>
          </w:tcPr>
          <w:p w14:paraId="6FEE02F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49</w:t>
            </w:r>
          </w:p>
        </w:tc>
        <w:tc>
          <w:tcPr>
            <w:tcW w:w="1207" w:type="dxa"/>
            <w:shd w:val="clear" w:color="auto" w:fill="FFFFFF"/>
            <w:vAlign w:val="center"/>
          </w:tcPr>
          <w:p w14:paraId="3A9D901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成品油市场管理工作</w:t>
            </w:r>
          </w:p>
        </w:tc>
        <w:tc>
          <w:tcPr>
            <w:tcW w:w="1730" w:type="dxa"/>
            <w:shd w:val="clear" w:color="auto" w:fill="FFFFFF"/>
            <w:vAlign w:val="center"/>
          </w:tcPr>
          <w:p w14:paraId="2015EA90">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县工业信息化和商务局</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rPr>
              <w:t>县</w:t>
            </w:r>
            <w:r>
              <w:rPr>
                <w:rFonts w:ascii="Times New Roman" w:hAnsi="Times New Roman" w:eastAsia="仿宋_GB2312" w:cs="Times New Roman"/>
                <w:color w:val="000000"/>
                <w:kern w:val="0"/>
                <w:sz w:val="24"/>
              </w:rPr>
              <w:t>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县税务局</w:t>
            </w:r>
          </w:p>
        </w:tc>
        <w:tc>
          <w:tcPr>
            <w:tcW w:w="6187" w:type="dxa"/>
            <w:shd w:val="clear" w:color="auto" w:fill="FFFFFF"/>
            <w:vAlign w:val="center"/>
          </w:tcPr>
          <w:p w14:paraId="55D60DA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负责牵头组织联合执法行动；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拟定全县加油站发展布局规划，严格成品油零售市场准入，严格新建、迁建、改建加油站网点规划确认、验收、审批等手续的初审；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做好日常监管工作。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负责牵头打击黑加油站（点）非法经营行为；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负责加油站（点）营业执照核发、油品质量监管、计量器具管理、价格监管及经营行为监管工作。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负责牵头协调开展黑加油站（点）涉嫌违法犯罪的打击工作。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负责审核成品油交通运输企业的资质，规范成品油运输过程管理，打击非法运输车辆。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bCs/>
                <w:color w:val="000000"/>
                <w:kern w:val="0"/>
                <w:sz w:val="24"/>
              </w:rPr>
              <w:t>洛阳市生态环境局宜阳分局：</w:t>
            </w:r>
            <w:r>
              <w:rPr>
                <w:rFonts w:ascii="Times New Roman" w:hAnsi="Times New Roman" w:eastAsia="仿宋_GB2312" w:cs="Times New Roman"/>
                <w:b/>
                <w:bCs/>
                <w:color w:val="000000"/>
                <w:kern w:val="0"/>
                <w:sz w:val="24"/>
              </w:rPr>
              <w:br w:type="textWrapping"/>
            </w:r>
            <w:r>
              <w:rPr>
                <w:rFonts w:ascii="Times New Roman" w:hAnsi="Times New Roman" w:eastAsia="仿宋_GB2312" w:cs="Times New Roman"/>
                <w:color w:val="000000"/>
                <w:kern w:val="0"/>
                <w:sz w:val="24"/>
              </w:rPr>
              <w:t>负责成品油经营单位环保手续审批，核查成品油储油库和加油站油气回收系统安装运行、检测和维护。</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负责成品油危险化学品生产许可证和危险化学品经营许可证颁发管理工作，加强成品油生产经营安全监管，做好应急处置工作。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县税务局：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负责查处加油站（点）发票违法行为、偷税漏税行为。</w:t>
            </w:r>
          </w:p>
        </w:tc>
        <w:tc>
          <w:tcPr>
            <w:tcW w:w="4285" w:type="dxa"/>
            <w:shd w:val="clear" w:color="auto" w:fill="FFFFFF"/>
            <w:vAlign w:val="center"/>
          </w:tcPr>
          <w:p w14:paraId="101CB31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协助做好辖区内成品油市场日常管理工作</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发现违规违法线索及时上报。</w:t>
            </w:r>
          </w:p>
        </w:tc>
      </w:tr>
      <w:tr w14:paraId="7DB9D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5" w:hRule="atLeast"/>
          <w:jc w:val="center"/>
        </w:trPr>
        <w:tc>
          <w:tcPr>
            <w:tcW w:w="766" w:type="dxa"/>
            <w:shd w:val="clear" w:color="auto" w:fill="FFFFFF"/>
            <w:vAlign w:val="center"/>
          </w:tcPr>
          <w:p w14:paraId="5C47C49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50</w:t>
            </w:r>
          </w:p>
        </w:tc>
        <w:tc>
          <w:tcPr>
            <w:tcW w:w="1207" w:type="dxa"/>
            <w:shd w:val="clear" w:color="auto" w:fill="FFFFFF"/>
            <w:vAlign w:val="center"/>
          </w:tcPr>
          <w:p w14:paraId="53FC45D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水路交通运输管理</w:t>
            </w:r>
          </w:p>
        </w:tc>
        <w:tc>
          <w:tcPr>
            <w:tcW w:w="1730" w:type="dxa"/>
            <w:shd w:val="clear" w:color="auto" w:fill="FFFFFF"/>
            <w:vAlign w:val="center"/>
          </w:tcPr>
          <w:p w14:paraId="271FA6DB">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县交通运输局</w:t>
            </w:r>
          </w:p>
        </w:tc>
        <w:tc>
          <w:tcPr>
            <w:tcW w:w="6187" w:type="dxa"/>
            <w:shd w:val="clear" w:color="auto" w:fill="FFFFFF"/>
            <w:vAlign w:val="center"/>
          </w:tcPr>
          <w:p w14:paraId="306183D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负责通航水域运输船舶以及水路运输经营者和港口经营人的安全监督管理。</w:t>
            </w:r>
          </w:p>
        </w:tc>
        <w:tc>
          <w:tcPr>
            <w:tcW w:w="4285" w:type="dxa"/>
            <w:shd w:val="clear" w:color="auto" w:fill="FFFFFF"/>
            <w:vAlign w:val="center"/>
          </w:tcPr>
          <w:p w14:paraId="4D3D2004">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建立健全行政村和船主的船舶安全责任制；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集会、节假日期间，组织人员协助维持水上安全生产秩序；</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落实渡口船舶、船员、旅客定额的安全管理责任制；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spacing w:val="-6"/>
                <w:kern w:val="0"/>
                <w:sz w:val="24"/>
              </w:rPr>
              <w:t>落实船舶水路交通安全管理专门人员；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督促船舶所有人、经营人和船员遵守</w:t>
            </w:r>
            <w:r>
              <w:rPr>
                <w:rFonts w:ascii="Times New Roman" w:hAnsi="Times New Roman" w:eastAsia="仿宋_GB2312" w:cs="Times New Roman"/>
                <w:color w:val="000000"/>
                <w:spacing w:val="-6"/>
                <w:kern w:val="0"/>
                <w:sz w:val="24"/>
              </w:rPr>
              <w:t>内河交通安全相关的法律、法规和规章。</w:t>
            </w:r>
          </w:p>
        </w:tc>
      </w:tr>
      <w:tr w14:paraId="41A3D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6" w:type="dxa"/>
            <w:shd w:val="clear" w:color="auto" w:fill="FFFFFF"/>
            <w:vAlign w:val="center"/>
          </w:tcPr>
          <w:p w14:paraId="0C97F8A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51</w:t>
            </w:r>
          </w:p>
        </w:tc>
        <w:tc>
          <w:tcPr>
            <w:tcW w:w="1207" w:type="dxa"/>
            <w:shd w:val="clear" w:color="auto" w:fill="FFFFFF"/>
            <w:vAlign w:val="center"/>
          </w:tcPr>
          <w:p w14:paraId="7E38715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超限超载车辆货运源头治理</w:t>
            </w:r>
          </w:p>
        </w:tc>
        <w:tc>
          <w:tcPr>
            <w:tcW w:w="1730" w:type="dxa"/>
            <w:shd w:val="clear" w:color="auto" w:fill="FFFFFF"/>
            <w:vAlign w:val="center"/>
          </w:tcPr>
          <w:p w14:paraId="7A293112">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6187" w:type="dxa"/>
            <w:shd w:val="clear" w:color="auto" w:fill="FFFFFF"/>
            <w:vAlign w:val="center"/>
          </w:tcPr>
          <w:p w14:paraId="60D9AE15">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会同有关部门对货运源头单位进行监督管理；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spacing w:val="0"/>
                <w:kern w:val="0"/>
                <w:sz w:val="24"/>
              </w:rPr>
              <w:t>负责固定超限超载检测站点和流动型检测站点的监督管理。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具体负责</w:t>
            </w:r>
            <w:r>
              <w:rPr>
                <w:rFonts w:hint="eastAsia" w:ascii="Times New Roman" w:hAnsi="Times New Roman" w:eastAsia="仿宋_GB2312" w:cs="Times New Roman"/>
                <w:color w:val="000000"/>
                <w:kern w:val="0"/>
                <w:sz w:val="24"/>
              </w:rPr>
              <w:t>全县范围</w:t>
            </w:r>
            <w:r>
              <w:rPr>
                <w:rFonts w:ascii="Times New Roman" w:hAnsi="Times New Roman" w:eastAsia="仿宋_GB2312" w:cs="Times New Roman"/>
                <w:color w:val="000000"/>
                <w:kern w:val="0"/>
                <w:sz w:val="24"/>
              </w:rPr>
              <w:t>内治理货运车辆超限超载工作，负责维护固定超限超载检测站点的交通及治安秩序。</w:t>
            </w:r>
          </w:p>
        </w:tc>
        <w:tc>
          <w:tcPr>
            <w:tcW w:w="4285" w:type="dxa"/>
            <w:shd w:val="clear" w:color="auto" w:fill="FFFFFF"/>
            <w:vAlign w:val="center"/>
          </w:tcPr>
          <w:p w14:paraId="2FDA579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配合做好货运源头治理工作。</w:t>
            </w:r>
          </w:p>
        </w:tc>
      </w:tr>
      <w:tr w14:paraId="7F372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0" w:hRule="atLeast"/>
          <w:jc w:val="center"/>
        </w:trPr>
        <w:tc>
          <w:tcPr>
            <w:tcW w:w="766" w:type="dxa"/>
            <w:shd w:val="clear" w:color="auto" w:fill="FFFFFF"/>
            <w:vAlign w:val="center"/>
          </w:tcPr>
          <w:p w14:paraId="4CE8D74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52</w:t>
            </w:r>
          </w:p>
        </w:tc>
        <w:tc>
          <w:tcPr>
            <w:tcW w:w="1207" w:type="dxa"/>
            <w:shd w:val="clear" w:color="auto" w:fill="FFFFFF"/>
            <w:vAlign w:val="center"/>
          </w:tcPr>
          <w:p w14:paraId="52CC289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农村自建房安全专项排查</w:t>
            </w:r>
          </w:p>
        </w:tc>
        <w:tc>
          <w:tcPr>
            <w:tcW w:w="1730" w:type="dxa"/>
            <w:shd w:val="clear" w:color="auto" w:fill="FFFFFF"/>
            <w:vAlign w:val="center"/>
          </w:tcPr>
          <w:p w14:paraId="091BA2BA">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县住房和城乡建设局</w:t>
            </w:r>
          </w:p>
        </w:tc>
        <w:tc>
          <w:tcPr>
            <w:tcW w:w="6187" w:type="dxa"/>
            <w:shd w:val="clear" w:color="auto" w:fill="FFFFFF"/>
            <w:vAlign w:val="center"/>
          </w:tcPr>
          <w:p w14:paraId="43CFAF3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w:t>
            </w:r>
            <w:r>
              <w:rPr>
                <w:rFonts w:hint="eastAsia" w:ascii="Times New Roman" w:hAnsi="Times New Roman" w:eastAsia="仿宋_GB2312" w:cs="Times New Roman"/>
                <w:color w:val="000000"/>
                <w:kern w:val="0"/>
                <w:sz w:val="24"/>
                <w:lang w:eastAsia="zh-CN"/>
              </w:rPr>
              <w:t>组织开展</w:t>
            </w:r>
            <w:r>
              <w:rPr>
                <w:rFonts w:ascii="Times New Roman" w:hAnsi="Times New Roman" w:eastAsia="仿宋_GB2312" w:cs="Times New Roman"/>
                <w:color w:val="000000"/>
                <w:kern w:val="0"/>
                <w:sz w:val="24"/>
              </w:rPr>
              <w:t>城乡居民自建房安全隐患排查专项行动，指导乡镇（街道）开展房屋安全隐患排查、整治，制定房屋排查整治验收标准，组织建设工程监督机构和社会专业力量提供全程技术支撑，依法依规实施整改或移交有关部门实施整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负责指导城乡自建房建设，</w:t>
            </w:r>
            <w:r>
              <w:rPr>
                <w:rFonts w:hint="eastAsia" w:ascii="Times New Roman" w:hAnsi="Times New Roman" w:eastAsia="仿宋_GB2312" w:cs="Times New Roman"/>
                <w:color w:val="000000"/>
                <w:kern w:val="0"/>
                <w:sz w:val="24"/>
              </w:rPr>
              <w:t>归纳收集</w:t>
            </w:r>
            <w:r>
              <w:rPr>
                <w:rFonts w:ascii="Times New Roman" w:hAnsi="Times New Roman" w:eastAsia="仿宋_GB2312" w:cs="Times New Roman"/>
                <w:color w:val="000000"/>
                <w:kern w:val="0"/>
                <w:sz w:val="24"/>
              </w:rPr>
              <w:t>整治信息，推进信息共享；</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负责农村住房安全鉴定评定工作。</w:t>
            </w:r>
          </w:p>
        </w:tc>
        <w:tc>
          <w:tcPr>
            <w:tcW w:w="4285" w:type="dxa"/>
            <w:shd w:val="clear" w:color="auto" w:fill="FFFFFF"/>
            <w:vAlign w:val="center"/>
          </w:tcPr>
          <w:p w14:paraId="5A011DB2">
            <w:pPr>
              <w:keepNext w:val="0"/>
              <w:keepLines w:val="0"/>
              <w:pageBreakBefore w:val="0"/>
              <w:widowControl/>
              <w:kinsoku/>
              <w:wordWrap/>
              <w:overflowPunct/>
              <w:topLinePunct w:val="0"/>
              <w:autoSpaceDE/>
              <w:autoSpaceDN/>
              <w:bidi w:val="0"/>
              <w:adjustRightInd/>
              <w:snapToGrid/>
              <w:spacing w:line="29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落实本辖区房屋安全隐患排查整治专项行动，及时制止违法建设和其他危害房屋安全的行为；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建立乡镇房屋安全“三员”（管理员、排查员、技术员）工作制度，统筹建立房屋建筑安全网格化管理体系；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负责本辖区居民自建房新建、改（扩）建审批和日常安全监管，开展相关法律法规和安全知识宣传；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对疑似存在安全隐患的自建房，出现的裂缝、倾斜、渗水等异常情况第一时间上报。</w:t>
            </w:r>
          </w:p>
        </w:tc>
      </w:tr>
      <w:tr w14:paraId="7C0F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8" w:hRule="atLeast"/>
          <w:jc w:val="center"/>
        </w:trPr>
        <w:tc>
          <w:tcPr>
            <w:tcW w:w="766" w:type="dxa"/>
            <w:shd w:val="clear" w:color="auto" w:fill="FFFFFF"/>
            <w:vAlign w:val="center"/>
          </w:tcPr>
          <w:p w14:paraId="5A2DAF5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53</w:t>
            </w:r>
          </w:p>
        </w:tc>
        <w:tc>
          <w:tcPr>
            <w:tcW w:w="1207" w:type="dxa"/>
            <w:shd w:val="clear" w:color="auto" w:fill="FFFFFF"/>
            <w:vAlign w:val="center"/>
          </w:tcPr>
          <w:p w14:paraId="7A87C94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燃气管理</w:t>
            </w:r>
          </w:p>
        </w:tc>
        <w:tc>
          <w:tcPr>
            <w:tcW w:w="1730" w:type="dxa"/>
            <w:shd w:val="clear" w:color="auto" w:fill="FFFFFF"/>
            <w:vAlign w:val="center"/>
          </w:tcPr>
          <w:p w14:paraId="58508421">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县消防救援大队</w:t>
            </w:r>
          </w:p>
        </w:tc>
        <w:tc>
          <w:tcPr>
            <w:tcW w:w="6187" w:type="dxa"/>
            <w:shd w:val="clear" w:color="auto" w:fill="FFFFFF"/>
            <w:vAlign w:val="center"/>
          </w:tcPr>
          <w:p w14:paraId="4BF4706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负责燃气行业管理工作，督促燃气经营企业按照规定承担用户燃气设施巡检、燃气使用安全技术指导和宣传责任；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负责督促燃气经营企业落实安全生产相关工作，负责对违反法律、法规和国家标准、行业标准的燃气经营企业进行查处。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负责依法实施与燃气安全相关的压力容器（含气瓶）、压力管道及其安全附件、燃气燃烧器具等</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负责燃气道路运输的监督管理。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指导、协调与燃气有关的生产安全事故应急救援，组织或者参与生产安全事故的调查处理。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依法参与工业相关行业燃气生产安全事故调查处理，结合部门职责为燃气安全工作提供相应支持和保障；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负责对使用瓶装燃气的餐饮、农贸市场（夜市、大排档）及大型商业综合体人员密集场所进行安全监管。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县消防救援大队</w:t>
            </w:r>
            <w:r>
              <w:rPr>
                <w:rFonts w:hint="eastAsia" w:ascii="Times New Roman" w:hAnsi="Times New Roman" w:eastAsia="仿宋_GB2312" w:cs="Times New Roman"/>
                <w:b/>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依法履行与燃气有关的火灾等灾害事故的救援职责，对职责范围内的燃气经营和使用单位遵守消防法律法规情况进行监督检查。</w:t>
            </w:r>
          </w:p>
        </w:tc>
        <w:tc>
          <w:tcPr>
            <w:tcW w:w="4285" w:type="dxa"/>
            <w:shd w:val="clear" w:color="auto" w:fill="FFFFFF"/>
            <w:vAlign w:val="center"/>
          </w:tcPr>
          <w:p w14:paraId="0A1ACD3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宣传燃气、液化气使用中的注意事项</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引导商户和民用户合法规范用气；</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协助上级部门检查燃气生产经营单位的安全生产状况，及时制止违法经营和占压、损毁燃气设施的行为，对劝阻无效的及时上报；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协助燃气公司对辖区内经营性商户安装用气报警装置、切断阀、金属软管等；</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及时上报燃气安全事故，协助上级部门做好事故处置及调查；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配合做好液化石油气“黑气站</w:t>
            </w:r>
            <w:r>
              <w:rPr>
                <w:rFonts w:hint="default" w:ascii="Times New Roman" w:hAnsi="Times New Roman" w:eastAsia="仿宋_GB2312" w:cs="Times New Roman"/>
                <w:color w:val="000000"/>
                <w:kern w:val="0"/>
                <w:sz w:val="24"/>
              </w:rPr>
              <w:t>”</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黑窝点</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排查，及时上报县直相关部门。</w:t>
            </w:r>
          </w:p>
        </w:tc>
      </w:tr>
      <w:tr w14:paraId="0AD3E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9" w:hRule="atLeast"/>
          <w:jc w:val="center"/>
        </w:trPr>
        <w:tc>
          <w:tcPr>
            <w:tcW w:w="766" w:type="dxa"/>
            <w:shd w:val="clear" w:color="auto" w:fill="FFFFFF"/>
            <w:vAlign w:val="center"/>
          </w:tcPr>
          <w:p w14:paraId="2FCCA5F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54</w:t>
            </w:r>
          </w:p>
        </w:tc>
        <w:tc>
          <w:tcPr>
            <w:tcW w:w="1207" w:type="dxa"/>
            <w:shd w:val="clear" w:color="auto" w:fill="FFFFFF"/>
            <w:vAlign w:val="center"/>
          </w:tcPr>
          <w:p w14:paraId="51454CD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安全生产监管工作及生产安全事故处置</w:t>
            </w:r>
          </w:p>
        </w:tc>
        <w:tc>
          <w:tcPr>
            <w:tcW w:w="1730" w:type="dxa"/>
            <w:shd w:val="clear" w:color="auto" w:fill="FFFFFF"/>
            <w:vAlign w:val="center"/>
          </w:tcPr>
          <w:p w14:paraId="164F454D">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县应急管理局</w:t>
            </w:r>
          </w:p>
        </w:tc>
        <w:tc>
          <w:tcPr>
            <w:tcW w:w="6187" w:type="dxa"/>
            <w:shd w:val="clear" w:color="auto" w:fill="FFFFFF"/>
            <w:vAlign w:val="center"/>
          </w:tcPr>
          <w:p w14:paraId="184E09F3">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 xml:space="preserve"> 负责安全生产监督管理，指导、协调、监督、检查安全生产工作；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负责非煤矿山、工贸、危化行业安全生产基础工作；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按照年度执法计划和专项检查要求，开展安全生产检查，对发现的安全隐患进行督促整改，明确整改措施、时限，及时消除事故隐患，进行整改复查；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指导监督相关行业企业安全生产标准化、安全预防控制体系建设等工作；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lang w:eastAsia="zh-CN"/>
              </w:rPr>
              <w:t>. 指导</w:t>
            </w:r>
            <w:r>
              <w:rPr>
                <w:rFonts w:ascii="Times New Roman" w:hAnsi="Times New Roman" w:eastAsia="仿宋_GB2312" w:cs="Times New Roman"/>
                <w:color w:val="000000"/>
                <w:kern w:val="0"/>
                <w:sz w:val="24"/>
              </w:rPr>
              <w:t>其他负有安全生产监管职责的部门，按照“三管三必须”要求做好行业领域安全监管工作；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负责生产安全事故调查处理及事故查处和责任追究工作。</w:t>
            </w:r>
          </w:p>
        </w:tc>
        <w:tc>
          <w:tcPr>
            <w:tcW w:w="4285" w:type="dxa"/>
            <w:shd w:val="clear" w:color="auto" w:fill="FFFFFF"/>
            <w:vAlign w:val="center"/>
          </w:tcPr>
          <w:p w14:paraId="3E1A7543">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开展安全生产法律、法规和安全知识宣传普及活动，按照乡镇综合应急预案组织开展演练；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开展各类安全生产专项行动，对本行政区域或者管理区域内生产经营单位〔除加油（气）站、开发区、危化企业〕安全生产状况进行监督检查，着重开展“九小场所”、农家乐、经营性自建房等风险隐患排查，推动落实生产经营单位主动自查等制度，发现安全隐患及时上报；</w:t>
            </w:r>
          </w:p>
          <w:p w14:paraId="011B9DD5">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对辖区内新建、改建、扩建企业进行核查，发现</w:t>
            </w:r>
            <w:r>
              <w:rPr>
                <w:rFonts w:hint="eastAsia" w:ascii="Times New Roman" w:hAnsi="Times New Roman" w:eastAsia="仿宋_GB2312" w:cs="Times New Roman"/>
                <w:color w:val="000000"/>
                <w:kern w:val="0"/>
                <w:sz w:val="24"/>
                <w:lang w:eastAsia="zh-CN"/>
              </w:rPr>
              <w:t>安全隐患</w:t>
            </w:r>
            <w:r>
              <w:rPr>
                <w:rFonts w:ascii="Times New Roman" w:hAnsi="Times New Roman" w:eastAsia="仿宋_GB2312" w:cs="Times New Roman"/>
                <w:color w:val="000000"/>
                <w:kern w:val="0"/>
                <w:sz w:val="24"/>
              </w:rPr>
              <w:t>及时上报县应急</w:t>
            </w:r>
            <w:r>
              <w:rPr>
                <w:rFonts w:hint="eastAsia" w:ascii="Times New Roman" w:hAnsi="Times New Roman" w:eastAsia="仿宋_GB2312" w:cs="Times New Roman"/>
                <w:color w:val="000000"/>
                <w:kern w:val="0"/>
                <w:sz w:val="24"/>
                <w:lang w:eastAsia="zh-CN"/>
              </w:rPr>
              <w:t>管理</w:t>
            </w:r>
            <w:r>
              <w:rPr>
                <w:rFonts w:ascii="Times New Roman" w:hAnsi="Times New Roman" w:eastAsia="仿宋_GB2312" w:cs="Times New Roman"/>
                <w:color w:val="000000"/>
                <w:kern w:val="0"/>
                <w:sz w:val="24"/>
              </w:rPr>
              <w:t>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配备安全生产监督管理人员，将安全生产纳入基层网格化管理范围；</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生产安全事故发生后，迅速启动应急预案，并组织群众疏散撤离；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配合调查组做好相关人员联络，提供相关资料；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7</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配合相关部门督促事故发生单位落实防范和整改措施。</w:t>
            </w:r>
          </w:p>
        </w:tc>
      </w:tr>
      <w:tr w14:paraId="59FC1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4512245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55</w:t>
            </w:r>
          </w:p>
        </w:tc>
        <w:tc>
          <w:tcPr>
            <w:tcW w:w="1207" w:type="dxa"/>
            <w:shd w:val="clear" w:color="auto" w:fill="FFFFFF"/>
            <w:vAlign w:val="center"/>
          </w:tcPr>
          <w:p w14:paraId="68EA021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“打非治违”工作 </w:t>
            </w:r>
          </w:p>
        </w:tc>
        <w:tc>
          <w:tcPr>
            <w:tcW w:w="1730" w:type="dxa"/>
            <w:shd w:val="clear" w:color="auto" w:fill="FFFFFF"/>
            <w:vAlign w:val="center"/>
          </w:tcPr>
          <w:p w14:paraId="6F6DAEEF">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县应急管理局</w:t>
            </w:r>
          </w:p>
        </w:tc>
        <w:tc>
          <w:tcPr>
            <w:tcW w:w="6187" w:type="dxa"/>
            <w:shd w:val="clear" w:color="auto" w:fill="FFFFFF"/>
            <w:vAlign w:val="center"/>
          </w:tcPr>
          <w:p w14:paraId="20942D62">
            <w:pPr>
              <w:widowControl/>
              <w:spacing w:line="29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负责对散乱污、小化工</w:t>
            </w:r>
            <w:r>
              <w:rPr>
                <w:rFonts w:hint="eastAsia" w:ascii="Times New Roman" w:hAnsi="Times New Roman" w:eastAsia="仿宋_GB2312" w:cs="Times New Roman"/>
                <w:color w:val="000000"/>
                <w:kern w:val="0"/>
                <w:sz w:val="24"/>
                <w:lang w:eastAsia="zh-CN"/>
              </w:rPr>
              <w:t>企业</w:t>
            </w:r>
            <w:r>
              <w:rPr>
                <w:rFonts w:ascii="Times New Roman" w:hAnsi="Times New Roman" w:eastAsia="仿宋_GB2312" w:cs="Times New Roman"/>
                <w:color w:val="000000"/>
                <w:kern w:val="0"/>
                <w:sz w:val="24"/>
              </w:rPr>
              <w:t>及烟花爆竹非法违法行为进行处罚，责令相关行为主体限期整改，消除事故隐患；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spacing w:val="-6"/>
                <w:kern w:val="0"/>
                <w:sz w:val="24"/>
              </w:rPr>
              <w:t>及时接收、迅速核实非法违法线索，并依法依规进行处置；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划定</w:t>
            </w:r>
            <w:r>
              <w:rPr>
                <w:rFonts w:hint="eastAsia" w:ascii="Times New Roman" w:hAnsi="Times New Roman" w:eastAsia="仿宋_GB2312" w:cs="Times New Roman"/>
                <w:color w:val="000000"/>
                <w:kern w:val="0"/>
                <w:sz w:val="24"/>
              </w:rPr>
              <w:t>烟花爆竹</w:t>
            </w:r>
            <w:r>
              <w:rPr>
                <w:rFonts w:ascii="Times New Roman" w:hAnsi="Times New Roman" w:eastAsia="仿宋_GB2312" w:cs="Times New Roman"/>
                <w:color w:val="000000"/>
                <w:kern w:val="0"/>
                <w:sz w:val="24"/>
              </w:rPr>
              <w:t>全县禁放限放区域、禁放时间和禁放品种；</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审批许可烟花爆竹零售经营资格。</w:t>
            </w:r>
          </w:p>
        </w:tc>
        <w:tc>
          <w:tcPr>
            <w:tcW w:w="4285" w:type="dxa"/>
            <w:shd w:val="clear" w:color="auto" w:fill="FFFFFF"/>
            <w:vAlign w:val="center"/>
          </w:tcPr>
          <w:p w14:paraId="78025D0F">
            <w:pPr>
              <w:widowControl/>
              <w:spacing w:line="29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配合开展散乱污、小化工</w:t>
            </w:r>
            <w:r>
              <w:rPr>
                <w:rFonts w:hint="eastAsia" w:ascii="Times New Roman" w:hAnsi="Times New Roman" w:eastAsia="仿宋_GB2312" w:cs="Times New Roman"/>
                <w:color w:val="000000"/>
                <w:kern w:val="0"/>
                <w:sz w:val="24"/>
                <w:lang w:eastAsia="zh-CN"/>
              </w:rPr>
              <w:t>企业</w:t>
            </w:r>
            <w:r>
              <w:rPr>
                <w:rFonts w:ascii="Times New Roman" w:hAnsi="Times New Roman" w:eastAsia="仿宋_GB2312" w:cs="Times New Roman"/>
                <w:color w:val="000000"/>
                <w:kern w:val="0"/>
                <w:sz w:val="24"/>
              </w:rPr>
              <w:t>及烟花爆竹“打非治违”</w:t>
            </w:r>
            <w:r>
              <w:rPr>
                <w:rFonts w:hint="eastAsia" w:ascii="Times New Roman" w:hAnsi="Times New Roman" w:eastAsia="仿宋_GB2312" w:cs="Times New Roman"/>
                <w:color w:val="000000"/>
                <w:kern w:val="0"/>
                <w:sz w:val="24"/>
              </w:rPr>
              <w:t>工作</w:t>
            </w:r>
            <w:r>
              <w:rPr>
                <w:rFonts w:ascii="Times New Roman" w:hAnsi="Times New Roman" w:eastAsia="仿宋_GB2312" w:cs="Times New Roman"/>
                <w:color w:val="000000"/>
                <w:kern w:val="0"/>
                <w:sz w:val="24"/>
              </w:rPr>
              <w:t>，发现非法违法行为，及时制止并上报。</w:t>
            </w:r>
          </w:p>
        </w:tc>
      </w:tr>
      <w:tr w14:paraId="4DFC5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4789279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56</w:t>
            </w:r>
          </w:p>
        </w:tc>
        <w:tc>
          <w:tcPr>
            <w:tcW w:w="1207" w:type="dxa"/>
            <w:shd w:val="clear" w:color="auto" w:fill="FFFFFF"/>
            <w:vAlign w:val="center"/>
          </w:tcPr>
          <w:p w14:paraId="3EFD2BE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电动自行车、充电桩、飞线充电隐患整治工作</w:t>
            </w:r>
          </w:p>
        </w:tc>
        <w:tc>
          <w:tcPr>
            <w:tcW w:w="1730" w:type="dxa"/>
            <w:shd w:val="clear" w:color="auto" w:fill="FFFFFF"/>
            <w:vAlign w:val="center"/>
          </w:tcPr>
          <w:p w14:paraId="05B0374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6187" w:type="dxa"/>
            <w:shd w:val="clear" w:color="auto" w:fill="FFFFFF"/>
            <w:vAlign w:val="center"/>
          </w:tcPr>
          <w:p w14:paraId="1853E5BB">
            <w:pPr>
              <w:widowControl/>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负责对监管范围内的单位和场所开展消防监督检查，发现的问题交由行业监管部门建档并督促整改。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spacing w:val="-4"/>
                <w:kern w:val="0"/>
                <w:sz w:val="24"/>
              </w:rPr>
              <w:t>负责加强宣传引导，督促物业企业加强对区域内公用部位和公用设施管理，做好小区内消防通道安全隐患排查；</w:t>
            </w:r>
            <w:r>
              <w:rPr>
                <w:rFonts w:ascii="Times New Roman" w:hAnsi="Times New Roman" w:eastAsia="仿宋_GB2312" w:cs="Times New Roman"/>
                <w:color w:val="000000"/>
                <w:spacing w:val="-4"/>
                <w:kern w:val="0"/>
                <w:sz w:val="24"/>
              </w:rPr>
              <w:br w:type="textWrapping"/>
            </w:r>
            <w:r>
              <w:rPr>
                <w:rFonts w:ascii="Times New Roman" w:hAnsi="Times New Roman" w:eastAsia="仿宋_GB2312" w:cs="Times New Roman"/>
                <w:color w:val="000000"/>
                <w:kern w:val="0"/>
                <w:sz w:val="24"/>
              </w:rPr>
              <w:t>2. 对住宅小区内违规建设充电设施、违规用电、不规范施工等行为进行查处；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负责居民小区充电基础设施建设、运营、管理。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统筹推进社会化公共区域的充电基础设施建设、运营和管理工作。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依据权限对电动自行车入户、飞线充电等行为进行监督检查。</w:t>
            </w:r>
          </w:p>
        </w:tc>
        <w:tc>
          <w:tcPr>
            <w:tcW w:w="4285" w:type="dxa"/>
            <w:shd w:val="clear" w:color="auto" w:fill="FFFFFF"/>
            <w:vAlign w:val="center"/>
          </w:tcPr>
          <w:p w14:paraId="6BEAC59D">
            <w:pPr>
              <w:widowControl/>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开展电动自行车使用、停放、充电安全宣传工作；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督促网格员开展电动自行车入户、飞线充电隐患排查，对隐患行为人进行劝解；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协助上级部门督促有关单位及个人履行电动自行车消防安全责任。</w:t>
            </w:r>
          </w:p>
        </w:tc>
      </w:tr>
      <w:tr w14:paraId="2B542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5987542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57</w:t>
            </w:r>
          </w:p>
        </w:tc>
        <w:tc>
          <w:tcPr>
            <w:tcW w:w="1207" w:type="dxa"/>
            <w:shd w:val="clear" w:color="auto" w:fill="FFFFFF"/>
            <w:vAlign w:val="center"/>
          </w:tcPr>
          <w:p w14:paraId="55957E2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防灾减灾救灾工作</w:t>
            </w:r>
          </w:p>
        </w:tc>
        <w:tc>
          <w:tcPr>
            <w:tcW w:w="1730" w:type="dxa"/>
            <w:shd w:val="clear" w:color="auto" w:fill="FFFFFF"/>
            <w:vAlign w:val="center"/>
          </w:tcPr>
          <w:p w14:paraId="3ACF17AA">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县应急管理局</w:t>
            </w:r>
          </w:p>
        </w:tc>
        <w:tc>
          <w:tcPr>
            <w:tcW w:w="6187" w:type="dxa"/>
            <w:shd w:val="clear" w:color="auto" w:fill="FFFFFF"/>
            <w:vAlign w:val="center"/>
          </w:tcPr>
          <w:p w14:paraId="7A7A48AE">
            <w:pPr>
              <w:widowControl/>
              <w:spacing w:line="32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1. 负责自然灾害综合监测预警、预防工作，组织开展自然灾害类综合风险评估、突发事件调查评估工作；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组织编制应急管理体系建设、防灾减灾规划</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总体应急预案和自然灾害类专项应急预案，组织开展预案演练，推动应急避难场所和设施建设；</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灾后开展灾害调查，收集破坏情况资料</w:t>
            </w:r>
            <w:r>
              <w:rPr>
                <w:rFonts w:hint="eastAsia" w:ascii="Times New Roman" w:hAnsi="Times New Roman" w:eastAsia="仿宋_GB2312" w:cs="Times New Roman"/>
                <w:color w:val="000000"/>
                <w:kern w:val="0"/>
                <w:sz w:val="24"/>
                <w:lang w:eastAsia="zh-CN"/>
              </w:rPr>
              <w:t>；</w:t>
            </w:r>
          </w:p>
          <w:p w14:paraId="14A8C0A3">
            <w:pPr>
              <w:widowControl/>
              <w:spacing w:line="28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4. </w:t>
            </w:r>
            <w:r>
              <w:rPr>
                <w:rFonts w:ascii="Times New Roman" w:hAnsi="Times New Roman" w:eastAsia="仿宋_GB2312" w:cs="Times New Roman"/>
                <w:color w:val="000000"/>
                <w:kern w:val="0"/>
                <w:sz w:val="24"/>
              </w:rPr>
              <w:t>对灾害损失科学评估，为灾后重建提供依据，</w:t>
            </w:r>
            <w:r>
              <w:rPr>
                <w:rFonts w:hint="eastAsia" w:ascii="Times New Roman" w:hAnsi="Times New Roman" w:eastAsia="仿宋_GB2312" w:cs="Times New Roman"/>
                <w:color w:val="000000"/>
                <w:kern w:val="0"/>
                <w:sz w:val="24"/>
                <w:lang w:eastAsia="zh-CN"/>
              </w:rPr>
              <w:t>做好</w:t>
            </w:r>
            <w:r>
              <w:rPr>
                <w:rFonts w:ascii="Times New Roman" w:hAnsi="Times New Roman" w:eastAsia="仿宋_GB2312" w:cs="Times New Roman"/>
                <w:color w:val="000000"/>
                <w:kern w:val="0"/>
                <w:sz w:val="24"/>
              </w:rPr>
              <w:t>灾情信息审核、报送；</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lang w:val="en-US" w:eastAsia="zh-CN"/>
              </w:rPr>
              <w:t>5</w:t>
            </w:r>
            <w:r>
              <w:rPr>
                <w:rFonts w:ascii="Times New Roman" w:hAnsi="Times New Roman" w:eastAsia="仿宋_GB2312" w:cs="Times New Roman"/>
                <w:color w:val="000000"/>
                <w:kern w:val="0"/>
                <w:sz w:val="24"/>
              </w:rPr>
              <w:t>. 统筹专业应急救援力量建设，指导综合性应急救援队伍、各级各部门及社会应急救援力量建设；</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lang w:val="en-US" w:eastAsia="zh-CN"/>
              </w:rPr>
              <w:t>6</w:t>
            </w:r>
            <w:r>
              <w:rPr>
                <w:rFonts w:ascii="Times New Roman" w:hAnsi="Times New Roman" w:eastAsia="仿宋_GB2312" w:cs="Times New Roman"/>
                <w:color w:val="000000"/>
                <w:kern w:val="0"/>
                <w:sz w:val="24"/>
              </w:rPr>
              <w:t>. 制定应急物资储备和应急救援装备规划并组织实施，组织指导协调安全生产类、自然灾害类等突发事件应急救援；</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lang w:val="en-US" w:eastAsia="zh-CN"/>
              </w:rPr>
              <w:t>7</w:t>
            </w:r>
            <w:r>
              <w:rPr>
                <w:rFonts w:ascii="Times New Roman" w:hAnsi="Times New Roman" w:eastAsia="仿宋_GB2312" w:cs="Times New Roman"/>
                <w:color w:val="000000"/>
                <w:kern w:val="0"/>
                <w:sz w:val="24"/>
              </w:rPr>
              <w:t>. 组织</w:t>
            </w:r>
            <w:r>
              <w:rPr>
                <w:rFonts w:hint="eastAsia" w:ascii="Times New Roman" w:hAnsi="Times New Roman" w:eastAsia="仿宋_GB2312" w:cs="Times New Roman"/>
                <w:color w:val="000000"/>
                <w:kern w:val="0"/>
                <w:sz w:val="24"/>
                <w:lang w:eastAsia="zh-CN"/>
              </w:rPr>
              <w:t>各乡镇</w:t>
            </w:r>
            <w:r>
              <w:rPr>
                <w:rFonts w:ascii="Times New Roman" w:hAnsi="Times New Roman" w:eastAsia="仿宋_GB2312" w:cs="Times New Roman"/>
                <w:color w:val="000000"/>
                <w:kern w:val="0"/>
                <w:sz w:val="24"/>
              </w:rPr>
              <w:t>做好防灾减灾宣传教育工作。</w:t>
            </w:r>
          </w:p>
        </w:tc>
        <w:tc>
          <w:tcPr>
            <w:tcW w:w="4285" w:type="dxa"/>
            <w:shd w:val="clear" w:color="auto" w:fill="FFFFFF"/>
            <w:vAlign w:val="center"/>
          </w:tcPr>
          <w:p w14:paraId="280CE538">
            <w:pPr>
              <w:widowControl/>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开展宣传教育，提升群众自救能力，制定应急预案和调度方案，建立辖区风险隐患点清单；</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组建乡镇抢险救援力量，组织开展日常演练，做好人防、物防、技防等准备工作；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开展辖区内低洼易涝点、江河堤防、山塘水库、山洪和地质灾害危险区等各类风险隐患点巡查防护、隐患排查；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做好值班值守、信息报送、气象预警信息转发；</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出现险情时，及时组织受灾害威胁的居民及其他人员转移到安全地带；</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发生灾情时，组织转移安置受灾群众，做好受灾群众生活安排，及时发放上级下拨的救助经费和物资；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7</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组织开展灾后受灾群众的生产生活恢复工作。</w:t>
            </w:r>
          </w:p>
        </w:tc>
      </w:tr>
      <w:tr w14:paraId="24E19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3836869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58</w:t>
            </w:r>
          </w:p>
        </w:tc>
        <w:tc>
          <w:tcPr>
            <w:tcW w:w="1207" w:type="dxa"/>
            <w:shd w:val="clear" w:color="auto" w:fill="FFFFFF"/>
            <w:vAlign w:val="center"/>
          </w:tcPr>
          <w:p w14:paraId="18D3B17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防汛抗旱工作</w:t>
            </w:r>
          </w:p>
        </w:tc>
        <w:tc>
          <w:tcPr>
            <w:tcW w:w="1730" w:type="dxa"/>
            <w:shd w:val="clear" w:color="auto" w:fill="FFFFFF"/>
            <w:vAlign w:val="center"/>
          </w:tcPr>
          <w:p w14:paraId="48187CCD">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县水利局</w:t>
            </w:r>
          </w:p>
        </w:tc>
        <w:tc>
          <w:tcPr>
            <w:tcW w:w="6187" w:type="dxa"/>
            <w:shd w:val="clear" w:color="auto" w:fill="FFFFFF"/>
            <w:vAlign w:val="center"/>
          </w:tcPr>
          <w:p w14:paraId="6C295608">
            <w:pPr>
              <w:widowControl/>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建立防汛抗旱组织指挥体系，指导洪涝灾害应急处置，督促检查</w:t>
            </w:r>
            <w:r>
              <w:rPr>
                <w:rFonts w:hint="eastAsia" w:ascii="Times New Roman" w:hAnsi="Times New Roman" w:eastAsia="仿宋_GB2312" w:cs="Times New Roman"/>
                <w:color w:val="000000"/>
                <w:kern w:val="0"/>
                <w:sz w:val="24"/>
                <w:lang w:eastAsia="zh-CN"/>
              </w:rPr>
              <w:t>全县各</w:t>
            </w:r>
            <w:r>
              <w:rPr>
                <w:rFonts w:ascii="Times New Roman" w:hAnsi="Times New Roman" w:eastAsia="仿宋_GB2312" w:cs="Times New Roman"/>
                <w:color w:val="000000"/>
                <w:kern w:val="0"/>
                <w:sz w:val="24"/>
              </w:rPr>
              <w:t>单位防汛组织工作，督促隐患排查和整治、防汛信息和灾情报送</w:t>
            </w:r>
            <w:r>
              <w:rPr>
                <w:rFonts w:hint="eastAsia" w:ascii="Times New Roman" w:hAnsi="Times New Roman" w:eastAsia="仿宋_GB2312" w:cs="Times New Roman"/>
                <w:color w:val="000000"/>
                <w:kern w:val="0"/>
                <w:sz w:val="24"/>
              </w:rPr>
              <w:t>等工作</w:t>
            </w:r>
            <w:r>
              <w:rPr>
                <w:rFonts w:ascii="Times New Roman" w:hAnsi="Times New Roman" w:eastAsia="仿宋_GB2312" w:cs="Times New Roman"/>
                <w:color w:val="000000"/>
                <w:kern w:val="0"/>
                <w:sz w:val="24"/>
              </w:rPr>
              <w:t>，保障防汛经费和物资。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完善城区雨污排水设施，指导防御内涝，加强桥洞涵道日常巡查。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spacing w:val="-6"/>
                <w:kern w:val="0"/>
                <w:sz w:val="24"/>
              </w:rPr>
              <w:t>负责建筑工地防御预警发布</w:t>
            </w:r>
            <w:r>
              <w:rPr>
                <w:rFonts w:hint="eastAsia" w:ascii="Times New Roman" w:hAnsi="Times New Roman" w:eastAsia="仿宋_GB2312" w:cs="Times New Roman"/>
                <w:color w:val="000000"/>
                <w:spacing w:val="-6"/>
                <w:kern w:val="0"/>
                <w:sz w:val="24"/>
                <w:lang w:eastAsia="zh-CN"/>
              </w:rPr>
              <w:t>、</w:t>
            </w:r>
            <w:r>
              <w:rPr>
                <w:rFonts w:ascii="Times New Roman" w:hAnsi="Times New Roman" w:eastAsia="仿宋_GB2312" w:cs="Times New Roman"/>
                <w:color w:val="000000"/>
                <w:spacing w:val="-6"/>
                <w:kern w:val="0"/>
                <w:sz w:val="24"/>
              </w:rPr>
              <w:t>督促检查物业小区防涝</w:t>
            </w:r>
            <w:r>
              <w:rPr>
                <w:rFonts w:hint="eastAsia" w:ascii="Times New Roman" w:hAnsi="Times New Roman" w:eastAsia="仿宋_GB2312" w:cs="Times New Roman"/>
                <w:color w:val="000000"/>
                <w:spacing w:val="-6"/>
                <w:kern w:val="0"/>
                <w:sz w:val="24"/>
              </w:rPr>
              <w:t>工作</w:t>
            </w:r>
            <w:r>
              <w:rPr>
                <w:rFonts w:ascii="Times New Roman" w:hAnsi="Times New Roman" w:eastAsia="仿宋_GB2312" w:cs="Times New Roman"/>
                <w:color w:val="000000"/>
                <w:spacing w:val="-6"/>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负责农业防汛抗旱技术指导工作。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负责水利工程防汛工作，保障城乡居民饮水安全。</w:t>
            </w:r>
          </w:p>
        </w:tc>
        <w:tc>
          <w:tcPr>
            <w:tcW w:w="4285" w:type="dxa"/>
            <w:shd w:val="clear" w:color="auto" w:fill="FFFFFF"/>
            <w:vAlign w:val="center"/>
          </w:tcPr>
          <w:p w14:paraId="5628CE0B">
            <w:pPr>
              <w:widowControl/>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建立辖区防汛风险隐患点清单；</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组织抢险救援队伍，清点各项物资并登记造册；</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开展辖区低洼区域、建筑工地、易涝点、井盖等隐患整治，督促检查辖区单位做好防汛防台、开展自救准备；</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做好汛期值班值守，气象预警转发，洪涝、积水情况上报；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转移安置受灾群众，及时发放上级下拨的救助经费和物资。</w:t>
            </w:r>
          </w:p>
        </w:tc>
      </w:tr>
      <w:tr w14:paraId="3F7E1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6A2E206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59</w:t>
            </w:r>
          </w:p>
        </w:tc>
        <w:tc>
          <w:tcPr>
            <w:tcW w:w="1207" w:type="dxa"/>
            <w:shd w:val="clear" w:color="auto" w:fill="FFFFFF"/>
            <w:vAlign w:val="center"/>
          </w:tcPr>
          <w:p w14:paraId="7CC5484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传染病防治及突发公共卫生事件应急管理工作</w:t>
            </w:r>
          </w:p>
        </w:tc>
        <w:tc>
          <w:tcPr>
            <w:tcW w:w="1730" w:type="dxa"/>
            <w:shd w:val="clear" w:color="auto" w:fill="FFFFFF"/>
            <w:vAlign w:val="center"/>
          </w:tcPr>
          <w:p w14:paraId="04FD3181">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县卫生健康委员会</w:t>
            </w:r>
          </w:p>
        </w:tc>
        <w:tc>
          <w:tcPr>
            <w:tcW w:w="6187" w:type="dxa"/>
            <w:shd w:val="clear" w:color="auto" w:fill="FFFFFF"/>
            <w:vAlign w:val="center"/>
          </w:tcPr>
          <w:p w14:paraId="75EA8AEB">
            <w:pPr>
              <w:widowControl/>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统筹制定传染病防控方案，指导医疗机构规范开展预检分诊、隔离治疗、院内感染控制及医疗废物处置；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依法建立疫情监测预警机制，及时报告、分析疫情信息，统一发布权威防控动态，杜绝瞒报谎报；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组织实施疫苗接种、重点场所卫生监督、健康宣教等预防措施，牵头启动应急预案并协调应急处置；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监督检查医疗机构、疾控机构等履职情况，依托县疾控中心，对各医疗机构提供专业技术支持。</w:t>
            </w:r>
          </w:p>
        </w:tc>
        <w:tc>
          <w:tcPr>
            <w:tcW w:w="4285" w:type="dxa"/>
            <w:shd w:val="clear" w:color="auto" w:fill="FFFFFF"/>
            <w:vAlign w:val="center"/>
          </w:tcPr>
          <w:p w14:paraId="79B6AC27">
            <w:pPr>
              <w:widowControl/>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配合提供场地、设施、广播设备等，对群众进行宣传，使广大居民了解相关知识和政策；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配合疾控机构对各类传染病进行监测和报告；</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配合疾控机构对各类传染病疑似或确诊患者进行流行病学调查，配合实施传染病预防控制措施；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在传染病暴发、流行时，按照上级有关部门要求组织力量，</w:t>
            </w:r>
            <w:r>
              <w:rPr>
                <w:rFonts w:hint="eastAsia" w:ascii="Times New Roman" w:hAnsi="Times New Roman" w:eastAsia="仿宋_GB2312" w:cs="Times New Roman"/>
                <w:color w:val="000000"/>
                <w:kern w:val="0"/>
                <w:sz w:val="24"/>
                <w:lang w:eastAsia="zh-CN"/>
              </w:rPr>
              <w:t>开展</w:t>
            </w:r>
            <w:r>
              <w:rPr>
                <w:rFonts w:ascii="Times New Roman" w:hAnsi="Times New Roman" w:eastAsia="仿宋_GB2312" w:cs="Times New Roman"/>
                <w:color w:val="000000"/>
                <w:kern w:val="0"/>
                <w:sz w:val="24"/>
              </w:rPr>
              <w:t>群防群控，做好疫情信息的收集和报告、人员的分散隔离、公共卫生措施的落实工作。</w:t>
            </w:r>
          </w:p>
        </w:tc>
      </w:tr>
      <w:tr w14:paraId="285BB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353223C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60</w:t>
            </w:r>
          </w:p>
        </w:tc>
        <w:tc>
          <w:tcPr>
            <w:tcW w:w="1207" w:type="dxa"/>
            <w:shd w:val="clear" w:color="auto" w:fill="FFFFFF"/>
            <w:vAlign w:val="center"/>
          </w:tcPr>
          <w:p w14:paraId="4CDF5B2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森林防灭火工作</w:t>
            </w:r>
          </w:p>
        </w:tc>
        <w:tc>
          <w:tcPr>
            <w:tcW w:w="1730" w:type="dxa"/>
            <w:shd w:val="clear" w:color="auto" w:fill="FFFFFF"/>
            <w:vAlign w:val="center"/>
          </w:tcPr>
          <w:p w14:paraId="70CBB6E1">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县林业局</w:t>
            </w:r>
          </w:p>
        </w:tc>
        <w:tc>
          <w:tcPr>
            <w:tcW w:w="6187" w:type="dxa"/>
            <w:shd w:val="clear" w:color="auto" w:fill="FFFFFF"/>
            <w:vAlign w:val="center"/>
          </w:tcPr>
          <w:p w14:paraId="6E8B95F7">
            <w:pPr>
              <w:widowControl/>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负责组织</w:t>
            </w:r>
            <w:r>
              <w:rPr>
                <w:rFonts w:hint="eastAsia" w:ascii="Times New Roman" w:hAnsi="Times New Roman" w:eastAsia="仿宋_GB2312" w:cs="Times New Roman"/>
                <w:color w:val="000000"/>
                <w:kern w:val="0"/>
                <w:sz w:val="24"/>
              </w:rPr>
              <w:t>建立</w:t>
            </w:r>
            <w:r>
              <w:rPr>
                <w:rFonts w:ascii="Times New Roman" w:hAnsi="Times New Roman" w:eastAsia="仿宋_GB2312" w:cs="Times New Roman"/>
                <w:color w:val="000000"/>
                <w:kern w:val="0"/>
                <w:sz w:val="24"/>
              </w:rPr>
              <w:t>指挥体系，综合指导各地和相关部门森林火灾防控工作，牵头开展火灾预警监测和信息发布，组织指导协调火灾扑救工作。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负责县域森林防灭火预防及日常管理工作，对森林火灾进行监测及早期处理。</w:t>
            </w:r>
          </w:p>
        </w:tc>
        <w:tc>
          <w:tcPr>
            <w:tcW w:w="4285" w:type="dxa"/>
            <w:shd w:val="clear" w:color="auto" w:fill="FFFFFF"/>
            <w:vAlign w:val="center"/>
          </w:tcPr>
          <w:p w14:paraId="07DE263E">
            <w:pPr>
              <w:widowControl/>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制定森林</w:t>
            </w:r>
            <w:r>
              <w:rPr>
                <w:rFonts w:hint="eastAsia" w:ascii="Times New Roman" w:hAnsi="Times New Roman" w:eastAsia="仿宋_GB2312" w:cs="Times New Roman"/>
                <w:color w:val="000000"/>
                <w:kern w:val="0"/>
                <w:sz w:val="24"/>
                <w:lang w:eastAsia="zh-CN"/>
              </w:rPr>
              <w:t>草原</w:t>
            </w:r>
            <w:r>
              <w:rPr>
                <w:rFonts w:ascii="Times New Roman" w:hAnsi="Times New Roman" w:eastAsia="仿宋_GB2312" w:cs="Times New Roman"/>
                <w:color w:val="000000"/>
                <w:kern w:val="0"/>
                <w:sz w:val="24"/>
              </w:rPr>
              <w:t>防灭火应急预案，开展演练，做好值班值守；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划分网格，组建护林员队伍和防火灭火力量，储备必要的灭火物资；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发现火情，立即上报火灾地点、火势大小以及是否有人员被困等信息</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在火势较小、保证安全的前提下，先行组织进行初期扑救。</w:t>
            </w:r>
          </w:p>
        </w:tc>
      </w:tr>
      <w:tr w14:paraId="79D2B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575CB91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61</w:t>
            </w:r>
          </w:p>
        </w:tc>
        <w:tc>
          <w:tcPr>
            <w:tcW w:w="1207" w:type="dxa"/>
            <w:shd w:val="clear" w:color="auto" w:fill="FFFFFF"/>
            <w:vAlign w:val="center"/>
          </w:tcPr>
          <w:p w14:paraId="42BF5F6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消防安全管理工作</w:t>
            </w:r>
          </w:p>
        </w:tc>
        <w:tc>
          <w:tcPr>
            <w:tcW w:w="1730" w:type="dxa"/>
            <w:shd w:val="clear" w:color="auto" w:fill="FFFFFF"/>
            <w:vAlign w:val="center"/>
          </w:tcPr>
          <w:p w14:paraId="149D9BFE">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县消防救援大队</w:t>
            </w:r>
          </w:p>
        </w:tc>
        <w:tc>
          <w:tcPr>
            <w:tcW w:w="6187" w:type="dxa"/>
            <w:shd w:val="clear" w:color="auto" w:fill="FFFFFF"/>
            <w:vAlign w:val="center"/>
          </w:tcPr>
          <w:p w14:paraId="27FEBEB8">
            <w:pPr>
              <w:widowControl/>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依法开展消防监督检查；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依法对投入使用、营业的公众聚集场所进行消防安全检查；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依法查处消防安全违法行为，督促火灾隐患整改，及时报告、通报重大火灾隐患；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制定灭火救援应急预案并进行演练；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实施火灾扑救，依法调查火灾事故；</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开展重大灾害事故和其他以抢救人员生命为主的应急救援工作；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7</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开展消防安全宣传和教育培训，对专职消防队、志愿消防队进行业务指导。</w:t>
            </w:r>
          </w:p>
        </w:tc>
        <w:tc>
          <w:tcPr>
            <w:tcW w:w="4285" w:type="dxa"/>
            <w:shd w:val="clear" w:color="auto" w:fill="FFFFFF"/>
            <w:vAlign w:val="center"/>
          </w:tcPr>
          <w:p w14:paraId="323AFA92">
            <w:pPr>
              <w:widowControl/>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按照乡镇综合应急预案，开展消防演练；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对易发现、易处置的公共场所消防安全隐患开展日常排查，发现问题及时制止，并上报消防救援部门；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发生火情及时组织群众疏散。</w:t>
            </w:r>
          </w:p>
        </w:tc>
      </w:tr>
      <w:tr w14:paraId="3C001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FFFFFF"/>
            <w:noWrap/>
            <w:vAlign w:val="center"/>
          </w:tcPr>
          <w:p w14:paraId="48D6DEEC">
            <w:pPr>
              <w:widowControl/>
              <w:spacing w:line="280" w:lineRule="exact"/>
              <w:rPr>
                <w:rFonts w:ascii="Times New Roman" w:hAnsi="Times New Roman" w:eastAsia="宋体" w:cs="Times New Roman"/>
                <w:color w:val="000000"/>
                <w:kern w:val="0"/>
                <w:sz w:val="24"/>
              </w:rPr>
            </w:pPr>
            <w:r>
              <w:rPr>
                <w:rFonts w:ascii="Times New Roman" w:hAnsi="Times New Roman" w:eastAsia="黑体" w:cs="Times New Roman"/>
                <w:color w:val="000000"/>
                <w:kern w:val="0"/>
                <w:sz w:val="24"/>
              </w:rPr>
              <w:t>五、乡村振兴（</w:t>
            </w:r>
            <w:r>
              <w:rPr>
                <w:rFonts w:hint="eastAsia" w:ascii="Times New Roman" w:hAnsi="Times New Roman" w:eastAsia="黑体" w:cs="Times New Roman"/>
                <w:color w:val="000000"/>
                <w:kern w:val="0"/>
                <w:sz w:val="24"/>
                <w:lang w:val="en-US" w:eastAsia="zh-CN"/>
              </w:rPr>
              <w:t>9</w:t>
            </w:r>
            <w:r>
              <w:rPr>
                <w:rFonts w:ascii="Times New Roman" w:hAnsi="Times New Roman" w:eastAsia="黑体" w:cs="Times New Roman"/>
                <w:color w:val="000000"/>
                <w:kern w:val="0"/>
                <w:sz w:val="24"/>
              </w:rPr>
              <w:t>项）</w:t>
            </w:r>
          </w:p>
        </w:tc>
      </w:tr>
      <w:tr w14:paraId="1304C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31B7F00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62</w:t>
            </w:r>
          </w:p>
        </w:tc>
        <w:tc>
          <w:tcPr>
            <w:tcW w:w="1207" w:type="dxa"/>
            <w:shd w:val="clear" w:color="auto" w:fill="FFFFFF"/>
            <w:vAlign w:val="center"/>
          </w:tcPr>
          <w:p w14:paraId="096AD04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粮食安全保障工作</w:t>
            </w:r>
          </w:p>
        </w:tc>
        <w:tc>
          <w:tcPr>
            <w:tcW w:w="1730" w:type="dxa"/>
            <w:shd w:val="clear" w:color="auto" w:fill="FFFFFF"/>
            <w:vAlign w:val="center"/>
          </w:tcPr>
          <w:p w14:paraId="255637C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p>
          <w:p w14:paraId="3DD8158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县粮食和物资储备中心</w:t>
            </w:r>
          </w:p>
        </w:tc>
        <w:tc>
          <w:tcPr>
            <w:tcW w:w="6187" w:type="dxa"/>
            <w:shd w:val="clear" w:color="auto" w:fill="FFFFFF"/>
            <w:vAlign w:val="center"/>
          </w:tcPr>
          <w:p w14:paraId="48F1E7AC">
            <w:pPr>
              <w:widowControl/>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县发展和改革委员会：</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下达粮食储备计划。</w:t>
            </w:r>
          </w:p>
          <w:p w14:paraId="1E6029B0">
            <w:pPr>
              <w:widowControl/>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开展粮食执法检查。</w:t>
            </w:r>
          </w:p>
          <w:p w14:paraId="011A09F5">
            <w:pPr>
              <w:widowControl/>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县粮食和物资储备中心：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开展粮食安全宣传教育；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按照县统一部署，协调粮食储备、加工、配送企业和供应网点，调配应急粮油，确保应急供应。</w:t>
            </w:r>
          </w:p>
        </w:tc>
        <w:tc>
          <w:tcPr>
            <w:tcW w:w="4285" w:type="dxa"/>
            <w:shd w:val="clear" w:color="auto" w:fill="FFFFFF"/>
            <w:vAlign w:val="center"/>
          </w:tcPr>
          <w:p w14:paraId="2E588837">
            <w:pPr>
              <w:widowControl/>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协助维护粮食市场秩序；</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按照县统一部署，领导、组织和指挥本辖区的粮食应急工作，报送相关粮食市场价格等信息，配合完成粮食应急供应任务。</w:t>
            </w:r>
          </w:p>
        </w:tc>
      </w:tr>
      <w:tr w14:paraId="03FCB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6" w:hRule="atLeast"/>
          <w:jc w:val="center"/>
        </w:trPr>
        <w:tc>
          <w:tcPr>
            <w:tcW w:w="766" w:type="dxa"/>
            <w:shd w:val="clear" w:color="auto" w:fill="FFFFFF"/>
            <w:vAlign w:val="center"/>
          </w:tcPr>
          <w:p w14:paraId="610770B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63</w:t>
            </w:r>
          </w:p>
        </w:tc>
        <w:tc>
          <w:tcPr>
            <w:tcW w:w="1207" w:type="dxa"/>
            <w:shd w:val="clear" w:color="auto" w:fill="FFFFFF"/>
            <w:vAlign w:val="center"/>
          </w:tcPr>
          <w:p w14:paraId="24C7C9D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农产品流通环节前质量安全监管</w:t>
            </w:r>
          </w:p>
        </w:tc>
        <w:tc>
          <w:tcPr>
            <w:tcW w:w="1730" w:type="dxa"/>
            <w:shd w:val="clear" w:color="auto" w:fill="FFFFFF"/>
            <w:vAlign w:val="center"/>
          </w:tcPr>
          <w:p w14:paraId="577A7D74">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县农业农村局</w:t>
            </w:r>
          </w:p>
        </w:tc>
        <w:tc>
          <w:tcPr>
            <w:tcW w:w="6187" w:type="dxa"/>
            <w:shd w:val="clear" w:color="auto" w:fill="FFFFFF"/>
            <w:vAlign w:val="center"/>
          </w:tcPr>
          <w:p w14:paraId="25ABFA9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负责组织实施农产品流通环节前质量安全监管、监测、追溯以及应急处置工作。</w:t>
            </w:r>
          </w:p>
        </w:tc>
        <w:tc>
          <w:tcPr>
            <w:tcW w:w="4285" w:type="dxa"/>
            <w:shd w:val="clear" w:color="auto" w:fill="FFFFFF"/>
            <w:vAlign w:val="center"/>
          </w:tcPr>
          <w:p w14:paraId="0F23FDB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定期组织农产品质量安全法律法规和控制技术的知识宣传、教育、培训、推广；</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承担对种植、养殖过程的日常巡查工作，督促指导生产主体建立农产品生产记录；</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根据监管需要，对产地农产品进行快速检验监测，协助开展农产品质量安全承诺达标合格证开具和质量追溯等工作；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收集、报送农产品质量安全信息，配合开展农产品质量安全事故的应急处置。</w:t>
            </w:r>
          </w:p>
        </w:tc>
      </w:tr>
      <w:tr w14:paraId="4587B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1" w:hRule="atLeast"/>
          <w:jc w:val="center"/>
        </w:trPr>
        <w:tc>
          <w:tcPr>
            <w:tcW w:w="766" w:type="dxa"/>
            <w:shd w:val="clear" w:color="auto" w:fill="FFFFFF"/>
            <w:vAlign w:val="center"/>
          </w:tcPr>
          <w:p w14:paraId="7D5D548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64</w:t>
            </w:r>
          </w:p>
        </w:tc>
        <w:tc>
          <w:tcPr>
            <w:tcW w:w="1207" w:type="dxa"/>
            <w:shd w:val="clear" w:color="auto" w:fill="FFFFFF"/>
            <w:vAlign w:val="center"/>
          </w:tcPr>
          <w:p w14:paraId="526CA38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农村供水工程管理和运行及农业水价改革工作</w:t>
            </w:r>
          </w:p>
        </w:tc>
        <w:tc>
          <w:tcPr>
            <w:tcW w:w="1730" w:type="dxa"/>
            <w:shd w:val="clear" w:color="auto" w:fill="FFFFFF"/>
            <w:vAlign w:val="center"/>
          </w:tcPr>
          <w:p w14:paraId="01926A45">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县水利局</w:t>
            </w:r>
          </w:p>
        </w:tc>
        <w:tc>
          <w:tcPr>
            <w:tcW w:w="6187" w:type="dxa"/>
            <w:shd w:val="clear" w:color="auto" w:fill="FFFFFF"/>
            <w:vAlign w:val="center"/>
          </w:tcPr>
          <w:p w14:paraId="0A07681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贯彻执行农村饮水安全工程管理的各项法律、法规、条例、制度；</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参与使用县级维修资金项目的完工验收、县级补贴资金的认定和拨付；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对全县各乡镇农村饮水安全工程管理、日常运行进行技术指导和考核；</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制定农村水价改革工作的具体方案。</w:t>
            </w:r>
          </w:p>
        </w:tc>
        <w:tc>
          <w:tcPr>
            <w:tcW w:w="4285" w:type="dxa"/>
            <w:shd w:val="clear" w:color="auto" w:fill="FFFFFF"/>
            <w:vAlign w:val="center"/>
          </w:tcPr>
          <w:p w14:paraId="73ED517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编制农村饮水安全工程发展规划；                       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对辖区工程维修进行指导和监管并积极配合好工程验收；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加强水源地保护宣传，积极引导和鼓励广大群众参与水源地保护工作；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定期排查发现和处理事故隐患，制定处置突发性饮水安全事故预案，防范重大事故的发生；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负责辖区内农业用水面积的核定工作，协助收集整理与水价改革相关的基础数据，配合做好水费收缴管理。</w:t>
            </w:r>
          </w:p>
        </w:tc>
      </w:tr>
      <w:tr w14:paraId="240CD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5" w:hRule="atLeast"/>
          <w:jc w:val="center"/>
        </w:trPr>
        <w:tc>
          <w:tcPr>
            <w:tcW w:w="766" w:type="dxa"/>
            <w:shd w:val="clear" w:color="auto" w:fill="FFFFFF"/>
            <w:vAlign w:val="center"/>
          </w:tcPr>
          <w:p w14:paraId="5FDFD49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65</w:t>
            </w:r>
          </w:p>
        </w:tc>
        <w:tc>
          <w:tcPr>
            <w:tcW w:w="1207" w:type="dxa"/>
            <w:shd w:val="clear" w:color="auto" w:fill="FFFFFF"/>
            <w:vAlign w:val="center"/>
          </w:tcPr>
          <w:p w14:paraId="4E3D3B7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高标准农田建设</w:t>
            </w:r>
          </w:p>
        </w:tc>
        <w:tc>
          <w:tcPr>
            <w:tcW w:w="1730" w:type="dxa"/>
            <w:shd w:val="clear" w:color="auto" w:fill="FFFFFF"/>
            <w:vAlign w:val="center"/>
          </w:tcPr>
          <w:p w14:paraId="55139332">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县农业农村局</w:t>
            </w:r>
          </w:p>
        </w:tc>
        <w:tc>
          <w:tcPr>
            <w:tcW w:w="6187" w:type="dxa"/>
            <w:shd w:val="clear" w:color="auto" w:fill="FFFFFF"/>
            <w:vAlign w:val="center"/>
          </w:tcPr>
          <w:p w14:paraId="123B8CF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组织指导镇、村</w:t>
            </w:r>
            <w:r>
              <w:rPr>
                <w:rFonts w:hint="eastAsia" w:ascii="Times New Roman" w:hAnsi="Times New Roman" w:eastAsia="仿宋_GB2312" w:cs="Times New Roman"/>
                <w:color w:val="000000"/>
                <w:kern w:val="0"/>
                <w:sz w:val="24"/>
                <w:lang w:eastAsia="zh-CN"/>
              </w:rPr>
              <w:t>划定</w:t>
            </w:r>
            <w:r>
              <w:rPr>
                <w:rFonts w:ascii="Times New Roman" w:hAnsi="Times New Roman" w:eastAsia="仿宋_GB2312" w:cs="Times New Roman"/>
                <w:color w:val="000000"/>
                <w:kern w:val="0"/>
                <w:sz w:val="24"/>
              </w:rPr>
              <w:t>辖区内高标准农田</w:t>
            </w:r>
            <w:r>
              <w:rPr>
                <w:rFonts w:hint="eastAsia" w:ascii="Times New Roman" w:hAnsi="Times New Roman" w:eastAsia="仿宋_GB2312" w:cs="Times New Roman"/>
                <w:color w:val="000000"/>
                <w:kern w:val="0"/>
                <w:sz w:val="24"/>
                <w:lang w:eastAsia="zh-CN"/>
              </w:rPr>
              <w:t>建设区域</w:t>
            </w:r>
            <w:r>
              <w:rPr>
                <w:rFonts w:ascii="Times New Roman" w:hAnsi="Times New Roman" w:eastAsia="仿宋_GB2312" w:cs="Times New Roman"/>
                <w:color w:val="000000"/>
                <w:kern w:val="0"/>
                <w:sz w:val="24"/>
              </w:rPr>
              <w:t>，对乡镇申报材料进行初审，对符合政策要求的申报项目报省市主管部门办理入库手续；</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负责组织相关第三方机构对纳入项目库的高标准农田项目进行实地勘察，出具初步设计文本；</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组织施工单位进场施工，对工程施工开展全过程质量检查监督；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对符合验收条件的工程组织县级初验，办理移交手续，向上级主管部门申请竣工验收。</w:t>
            </w:r>
          </w:p>
        </w:tc>
        <w:tc>
          <w:tcPr>
            <w:tcW w:w="4285" w:type="dxa"/>
            <w:shd w:val="clear" w:color="auto" w:fill="FFFFFF"/>
            <w:vAlign w:val="center"/>
          </w:tcPr>
          <w:p w14:paraId="5F974882">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spacing w:val="0"/>
                <w:kern w:val="0"/>
                <w:sz w:val="24"/>
              </w:rPr>
              <w:t>1</w:t>
            </w:r>
            <w:r>
              <w:rPr>
                <w:rFonts w:hint="eastAsia" w:ascii="Times New Roman" w:hAnsi="Times New Roman" w:eastAsia="仿宋_GB2312" w:cs="Times New Roman"/>
                <w:color w:val="000000"/>
                <w:spacing w:val="0"/>
                <w:kern w:val="0"/>
                <w:sz w:val="24"/>
                <w:lang w:eastAsia="zh-CN"/>
              </w:rPr>
              <w:t xml:space="preserve">. </w:t>
            </w:r>
            <w:r>
              <w:rPr>
                <w:rFonts w:ascii="Times New Roman" w:hAnsi="Times New Roman" w:eastAsia="仿宋_GB2312" w:cs="Times New Roman"/>
                <w:color w:val="000000"/>
                <w:spacing w:val="0"/>
                <w:kern w:val="0"/>
                <w:sz w:val="24"/>
              </w:rPr>
              <w:t>指导村根据初步规划开展“四议两公开”，将项目入库申请材料上报县农业农村局；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w:t>
            </w:r>
            <w:r>
              <w:rPr>
                <w:rFonts w:hint="eastAsia" w:ascii="Times New Roman" w:hAnsi="Times New Roman" w:eastAsia="仿宋_GB2312" w:cs="Times New Roman"/>
                <w:color w:val="000000"/>
                <w:spacing w:val="0"/>
                <w:kern w:val="0"/>
                <w:sz w:val="24"/>
                <w:lang w:eastAsia="zh-CN"/>
              </w:rPr>
              <w:t xml:space="preserve">. </w:t>
            </w:r>
            <w:r>
              <w:rPr>
                <w:rFonts w:ascii="Times New Roman" w:hAnsi="Times New Roman" w:eastAsia="仿宋_GB2312" w:cs="Times New Roman"/>
                <w:color w:val="000000"/>
                <w:spacing w:val="0"/>
                <w:kern w:val="0"/>
                <w:sz w:val="24"/>
              </w:rPr>
              <w:t>配合开展实地勘查，指导村对初步设计成果征求意见，并出具同意设计意见；</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3</w:t>
            </w:r>
            <w:r>
              <w:rPr>
                <w:rFonts w:hint="eastAsia" w:ascii="Times New Roman" w:hAnsi="Times New Roman" w:eastAsia="仿宋_GB2312" w:cs="Times New Roman"/>
                <w:color w:val="000000"/>
                <w:spacing w:val="0"/>
                <w:kern w:val="0"/>
                <w:sz w:val="24"/>
                <w:lang w:eastAsia="zh-CN"/>
              </w:rPr>
              <w:t xml:space="preserve">. </w:t>
            </w:r>
            <w:r>
              <w:rPr>
                <w:rFonts w:ascii="Times New Roman" w:hAnsi="Times New Roman" w:eastAsia="仿宋_GB2312" w:cs="Times New Roman"/>
                <w:color w:val="000000"/>
                <w:spacing w:val="0"/>
                <w:kern w:val="0"/>
                <w:sz w:val="24"/>
              </w:rPr>
              <w:t>负责动员村组做好群众工作，提供施工场地，配合施工队伍开展施工；</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4</w:t>
            </w:r>
            <w:r>
              <w:rPr>
                <w:rFonts w:hint="eastAsia" w:ascii="Times New Roman" w:hAnsi="Times New Roman" w:eastAsia="仿宋_GB2312" w:cs="Times New Roman"/>
                <w:color w:val="000000"/>
                <w:spacing w:val="0"/>
                <w:kern w:val="0"/>
                <w:sz w:val="24"/>
                <w:lang w:eastAsia="zh-CN"/>
              </w:rPr>
              <w:t xml:space="preserve">. </w:t>
            </w:r>
            <w:r>
              <w:rPr>
                <w:rFonts w:ascii="Times New Roman" w:hAnsi="Times New Roman" w:eastAsia="仿宋_GB2312" w:cs="Times New Roman"/>
                <w:color w:val="000000"/>
                <w:spacing w:val="0"/>
                <w:kern w:val="0"/>
                <w:sz w:val="24"/>
              </w:rPr>
              <w:t>组织村建立工程质量监督小组，对工程建设开展监督；</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5</w:t>
            </w:r>
            <w:r>
              <w:rPr>
                <w:rFonts w:hint="eastAsia" w:ascii="Times New Roman" w:hAnsi="Times New Roman" w:eastAsia="仿宋_GB2312" w:cs="Times New Roman"/>
                <w:color w:val="000000"/>
                <w:spacing w:val="0"/>
                <w:kern w:val="0"/>
                <w:sz w:val="24"/>
                <w:lang w:eastAsia="zh-CN"/>
              </w:rPr>
              <w:t xml:space="preserve">. </w:t>
            </w:r>
            <w:r>
              <w:rPr>
                <w:rFonts w:ascii="Times New Roman" w:hAnsi="Times New Roman" w:eastAsia="仿宋_GB2312" w:cs="Times New Roman"/>
                <w:color w:val="000000"/>
                <w:spacing w:val="0"/>
                <w:kern w:val="0"/>
                <w:sz w:val="24"/>
              </w:rPr>
              <w:t>配合开展项目竣工验收，对通过验收的工程设施及农田进行接收和管护。</w:t>
            </w:r>
          </w:p>
        </w:tc>
      </w:tr>
      <w:tr w14:paraId="5258F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0" w:hRule="atLeast"/>
          <w:jc w:val="center"/>
        </w:trPr>
        <w:tc>
          <w:tcPr>
            <w:tcW w:w="766" w:type="dxa"/>
            <w:shd w:val="clear" w:color="auto" w:fill="FFFFFF"/>
            <w:vAlign w:val="center"/>
          </w:tcPr>
          <w:p w14:paraId="6AB6BCD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66</w:t>
            </w:r>
          </w:p>
        </w:tc>
        <w:tc>
          <w:tcPr>
            <w:tcW w:w="1207" w:type="dxa"/>
            <w:shd w:val="clear" w:color="auto" w:fill="FFFFFF"/>
            <w:vAlign w:val="center"/>
          </w:tcPr>
          <w:p w14:paraId="6B151D9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雨露计划和小额贴息</w:t>
            </w:r>
          </w:p>
        </w:tc>
        <w:tc>
          <w:tcPr>
            <w:tcW w:w="1730" w:type="dxa"/>
            <w:shd w:val="clear" w:color="auto" w:fill="FFFFFF"/>
            <w:vAlign w:val="center"/>
          </w:tcPr>
          <w:p w14:paraId="76C4B31E">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县农业农村局</w:t>
            </w:r>
          </w:p>
        </w:tc>
        <w:tc>
          <w:tcPr>
            <w:tcW w:w="6187" w:type="dxa"/>
            <w:shd w:val="clear" w:color="auto" w:fill="FFFFFF"/>
            <w:vAlign w:val="center"/>
          </w:tcPr>
          <w:p w14:paraId="1F566DF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将各乡镇提供的名单与</w:t>
            </w:r>
            <w:r>
              <w:rPr>
                <w:rFonts w:ascii="Times New Roman" w:hAnsi="Times New Roman" w:eastAsia="仿宋_GB2312" w:cs="Times New Roman"/>
                <w:color w:val="000000"/>
                <w:kern w:val="0"/>
                <w:sz w:val="24"/>
              </w:rPr>
              <w:t>国办系统中的信息进行复核；</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负责对符合“雨露计划”“小额信贷”条件的对象进行统计；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向县财政局提交申请补助资金并会同财政部门完成补贴资金发放；</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对各乡镇提供的接受短期技能培训的农村建档立卡脱贫人口进行汇总复审；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对已审核公示的对象发放“小额信贷”补助。</w:t>
            </w:r>
          </w:p>
        </w:tc>
        <w:tc>
          <w:tcPr>
            <w:tcW w:w="4285" w:type="dxa"/>
            <w:shd w:val="clear" w:color="auto" w:fill="FFFFFF"/>
            <w:vAlign w:val="center"/>
          </w:tcPr>
          <w:p w14:paraId="230304EB">
            <w:pPr>
              <w:keepNext w:val="0"/>
              <w:keepLines w:val="0"/>
              <w:pageBreakBefore w:val="0"/>
              <w:widowControl/>
              <w:kinsoku/>
              <w:wordWrap/>
              <w:overflowPunct/>
              <w:topLinePunct w:val="0"/>
              <w:autoSpaceDE/>
              <w:autoSpaceDN/>
              <w:bidi w:val="0"/>
              <w:adjustRightInd/>
              <w:snapToGrid/>
              <w:spacing w:line="31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将</w:t>
            </w:r>
            <w:r>
              <w:rPr>
                <w:rFonts w:ascii="Times New Roman" w:hAnsi="Times New Roman" w:eastAsia="仿宋_GB2312" w:cs="Times New Roman"/>
                <w:color w:val="000000"/>
                <w:kern w:val="0"/>
                <w:sz w:val="24"/>
              </w:rPr>
              <w:t>国办系统中的学生信息进行逐一审核并进行村级公示，然后把符合</w:t>
            </w:r>
            <w:r>
              <w:rPr>
                <w:rFonts w:hint="eastAsia" w:ascii="Times New Roman" w:hAnsi="Times New Roman" w:eastAsia="仿宋_GB2312" w:cs="Times New Roman"/>
                <w:color w:val="000000"/>
                <w:kern w:val="0"/>
                <w:sz w:val="24"/>
                <w:lang w:eastAsia="zh-CN"/>
              </w:rPr>
              <w:t>条件的</w:t>
            </w:r>
            <w:r>
              <w:rPr>
                <w:rFonts w:ascii="Times New Roman" w:hAnsi="Times New Roman" w:eastAsia="仿宋_GB2312" w:cs="Times New Roman"/>
                <w:color w:val="000000"/>
                <w:kern w:val="0"/>
                <w:sz w:val="24"/>
              </w:rPr>
              <w:t>学生信息上报县农业农村局；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对受训贫困劳动力是否为建档立卡脱贫人口和身份证件进行审核，同时对技能等级证书进行初审</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对初审通过的材料签署意见并加盖公章，一套留镇存档，另一套送县农业农村局并公示；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负责辖区内行政村的“小额信贷”政策宣传工作；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对符合“小额信贷”条件对象</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申报资料进行初审公示；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对已发放“小额信贷”补助的名单进行公告。</w:t>
            </w:r>
          </w:p>
        </w:tc>
      </w:tr>
      <w:tr w14:paraId="53A24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6D9F749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67</w:t>
            </w:r>
          </w:p>
        </w:tc>
        <w:tc>
          <w:tcPr>
            <w:tcW w:w="1207" w:type="dxa"/>
            <w:shd w:val="clear" w:color="auto" w:fill="FFFFFF"/>
            <w:vAlign w:val="center"/>
          </w:tcPr>
          <w:p w14:paraId="1443E07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生猪定点屠宰</w:t>
            </w:r>
          </w:p>
        </w:tc>
        <w:tc>
          <w:tcPr>
            <w:tcW w:w="1730" w:type="dxa"/>
            <w:shd w:val="clear" w:color="auto" w:fill="FFFFFF"/>
            <w:vAlign w:val="center"/>
          </w:tcPr>
          <w:p w14:paraId="34467B23">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县农业农村局</w:t>
            </w:r>
          </w:p>
        </w:tc>
        <w:tc>
          <w:tcPr>
            <w:tcW w:w="6187" w:type="dxa"/>
            <w:shd w:val="clear" w:color="auto" w:fill="FFFFFF"/>
            <w:vAlign w:val="center"/>
          </w:tcPr>
          <w:p w14:paraId="68CFFCB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负责全县生猪屠宰活动的监督管理工作，及时协调解决生猪屠宰管理工作中的重大问题；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对生猪定点屠宰违法行为进行查处。</w:t>
            </w:r>
          </w:p>
        </w:tc>
        <w:tc>
          <w:tcPr>
            <w:tcW w:w="4285" w:type="dxa"/>
            <w:shd w:val="clear" w:color="auto" w:fill="FFFFFF"/>
            <w:vAlign w:val="center"/>
          </w:tcPr>
          <w:p w14:paraId="0EE0ED3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负责辖区内生猪定点屠宰的宣传教育；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协助做好生猪屠宰监督管理工作；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协助摸排私屠滥宰的违法行为并上报。</w:t>
            </w:r>
          </w:p>
        </w:tc>
      </w:tr>
      <w:tr w14:paraId="3A780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1C8FDF0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68</w:t>
            </w:r>
          </w:p>
        </w:tc>
        <w:tc>
          <w:tcPr>
            <w:tcW w:w="1207" w:type="dxa"/>
            <w:shd w:val="clear" w:color="auto" w:fill="FFFFFF"/>
            <w:vAlign w:val="center"/>
          </w:tcPr>
          <w:p w14:paraId="375D336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农作物病虫害防治及植物疫病防控工作</w:t>
            </w:r>
          </w:p>
        </w:tc>
        <w:tc>
          <w:tcPr>
            <w:tcW w:w="1730" w:type="dxa"/>
            <w:shd w:val="clear" w:color="auto" w:fill="FFFFFF"/>
            <w:vAlign w:val="center"/>
          </w:tcPr>
          <w:p w14:paraId="37977C54">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县农业农村局</w:t>
            </w:r>
          </w:p>
        </w:tc>
        <w:tc>
          <w:tcPr>
            <w:tcW w:w="6187" w:type="dxa"/>
            <w:shd w:val="clear" w:color="auto" w:fill="FFFFFF"/>
            <w:vAlign w:val="center"/>
          </w:tcPr>
          <w:p w14:paraId="2E7B490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负责全县农作物病虫害防治的监督管理工作；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负责全县农作物病虫害监测预报、防治技术指导、农业植物检疫防疫、农作物疫病防控应急处置等工作。</w:t>
            </w:r>
          </w:p>
        </w:tc>
        <w:tc>
          <w:tcPr>
            <w:tcW w:w="4285" w:type="dxa"/>
            <w:shd w:val="clear" w:color="auto" w:fill="FFFFFF"/>
            <w:vAlign w:val="center"/>
          </w:tcPr>
          <w:p w14:paraId="2A7F176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协助做好农作物病虫害防治宣传、动员、组织等工作；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协助开展农药使用指导、服务工作。</w:t>
            </w:r>
          </w:p>
        </w:tc>
      </w:tr>
      <w:tr w14:paraId="60D5D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2" w:hRule="atLeast"/>
          <w:jc w:val="center"/>
        </w:trPr>
        <w:tc>
          <w:tcPr>
            <w:tcW w:w="766" w:type="dxa"/>
            <w:shd w:val="clear" w:color="auto" w:fill="FFFFFF"/>
            <w:vAlign w:val="center"/>
          </w:tcPr>
          <w:p w14:paraId="15FC89D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69</w:t>
            </w:r>
          </w:p>
        </w:tc>
        <w:tc>
          <w:tcPr>
            <w:tcW w:w="1207" w:type="dxa"/>
            <w:shd w:val="clear" w:color="auto" w:fill="FFFFFF"/>
            <w:vAlign w:val="center"/>
          </w:tcPr>
          <w:p w14:paraId="47E1386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动物疫病强制集中免疫及应急处置</w:t>
            </w:r>
          </w:p>
        </w:tc>
        <w:tc>
          <w:tcPr>
            <w:tcW w:w="1730" w:type="dxa"/>
            <w:shd w:val="clear" w:color="auto" w:fill="FFFFFF"/>
            <w:vAlign w:val="center"/>
          </w:tcPr>
          <w:p w14:paraId="7F0E894D">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县农业农村局</w:t>
            </w:r>
          </w:p>
        </w:tc>
        <w:tc>
          <w:tcPr>
            <w:tcW w:w="6187" w:type="dxa"/>
            <w:shd w:val="clear" w:color="auto" w:fill="FFFFFF"/>
            <w:vAlign w:val="center"/>
          </w:tcPr>
          <w:p w14:paraId="185B6DC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建立健全动物防疫体系，制定并组织实施动物疫病防治规划；</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组织实施动物疫病强制免疫计划，并对饲养动物的单位和个人履行强制免疫义务情况进行监督检查；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定期对强制免疫计划实施情况和效果进行评估；</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负责制定动物疫病应急预案，明确组织指挥机制、信息报告、应急处置措施等内容；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发生重大动物疫情事件时及时启动应急响应，划定疫点、疫区，调查疫源，协调做好疫情处置工作。</w:t>
            </w:r>
          </w:p>
        </w:tc>
        <w:tc>
          <w:tcPr>
            <w:tcW w:w="4285" w:type="dxa"/>
            <w:shd w:val="clear" w:color="auto" w:fill="FFFFFF"/>
            <w:vAlign w:val="center"/>
          </w:tcPr>
          <w:p w14:paraId="0B091D3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负责组织开展重大动物疫病防控宣传工作；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领取、发放动物防疫疫苗；</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做好强制免疫疫苗接种及免疫档案记录情况的监督检查工作；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协助做好流行病学调查；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发生突发重大动物疫情事件后，根据应急预案组织做好突发动物疫情事件的应急处置工作。</w:t>
            </w:r>
          </w:p>
        </w:tc>
      </w:tr>
      <w:tr w14:paraId="1CD9D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6E7CFF2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70</w:t>
            </w:r>
          </w:p>
        </w:tc>
        <w:tc>
          <w:tcPr>
            <w:tcW w:w="1207" w:type="dxa"/>
            <w:shd w:val="clear" w:color="auto" w:fill="FFFFFF"/>
            <w:vAlign w:val="center"/>
          </w:tcPr>
          <w:p w14:paraId="4170856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病死动物的无害化处理</w:t>
            </w:r>
          </w:p>
        </w:tc>
        <w:tc>
          <w:tcPr>
            <w:tcW w:w="1730" w:type="dxa"/>
            <w:shd w:val="clear" w:color="auto" w:fill="FFFFFF"/>
            <w:vAlign w:val="center"/>
          </w:tcPr>
          <w:p w14:paraId="00938549">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县农业农村局</w:t>
            </w:r>
          </w:p>
        </w:tc>
        <w:tc>
          <w:tcPr>
            <w:tcW w:w="6187" w:type="dxa"/>
            <w:shd w:val="clear" w:color="auto" w:fill="FFFFFF"/>
            <w:vAlign w:val="center"/>
          </w:tcPr>
          <w:p w14:paraId="6EB7641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负责监督管理全县病死畜禽和病害畜禽产品无害化处理工作。</w:t>
            </w:r>
          </w:p>
        </w:tc>
        <w:tc>
          <w:tcPr>
            <w:tcW w:w="4285" w:type="dxa"/>
            <w:shd w:val="clear" w:color="auto" w:fill="FFFFFF"/>
            <w:vAlign w:val="center"/>
          </w:tcPr>
          <w:p w14:paraId="14B2CC2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负责对辖区内公共场所和乡村发现的死亡畜禽组织收集、处理并溯源；</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配合对辖区范围内发现的买卖病死</w:t>
            </w:r>
            <w:r>
              <w:rPr>
                <w:rFonts w:hint="eastAsia" w:ascii="Times New Roman" w:hAnsi="Times New Roman" w:eastAsia="仿宋_GB2312" w:cs="Times New Roman"/>
                <w:color w:val="000000"/>
                <w:kern w:val="0"/>
                <w:sz w:val="24"/>
                <w:lang w:eastAsia="zh-CN"/>
              </w:rPr>
              <w:t>畜禽</w:t>
            </w:r>
            <w:r>
              <w:rPr>
                <w:rFonts w:ascii="Times New Roman" w:hAnsi="Times New Roman" w:eastAsia="仿宋_GB2312" w:cs="Times New Roman"/>
                <w:color w:val="000000"/>
                <w:kern w:val="0"/>
                <w:sz w:val="24"/>
              </w:rPr>
              <w:t>违法行为及时制止，移交问题线索并协助有关部门查处违法行为。</w:t>
            </w:r>
          </w:p>
        </w:tc>
      </w:tr>
      <w:tr w14:paraId="0B7C4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FFFFFF"/>
            <w:vAlign w:val="center"/>
          </w:tcPr>
          <w:p w14:paraId="4BAFEEC2">
            <w:pPr>
              <w:widowControl/>
              <w:spacing w:line="320" w:lineRule="exact"/>
              <w:rPr>
                <w:rFonts w:ascii="Times New Roman" w:hAnsi="Times New Roman" w:eastAsia="宋体" w:cs="Times New Roman"/>
                <w:color w:val="000000"/>
                <w:kern w:val="0"/>
                <w:sz w:val="24"/>
              </w:rPr>
            </w:pPr>
            <w:r>
              <w:rPr>
                <w:rFonts w:ascii="Times New Roman" w:hAnsi="Times New Roman" w:eastAsia="黑体" w:cs="Times New Roman"/>
                <w:color w:val="000000"/>
                <w:kern w:val="0"/>
                <w:sz w:val="24"/>
              </w:rPr>
              <w:t>六、生态环保（</w:t>
            </w:r>
            <w:r>
              <w:rPr>
                <w:rFonts w:hint="eastAsia" w:ascii="Times New Roman" w:hAnsi="Times New Roman" w:eastAsia="黑体" w:cs="Times New Roman"/>
                <w:color w:val="000000"/>
                <w:kern w:val="0"/>
                <w:sz w:val="24"/>
                <w:lang w:val="en-US" w:eastAsia="zh-CN"/>
              </w:rPr>
              <w:t>24</w:t>
            </w:r>
            <w:r>
              <w:rPr>
                <w:rFonts w:ascii="Times New Roman" w:hAnsi="Times New Roman" w:eastAsia="黑体" w:cs="Times New Roman"/>
                <w:color w:val="000000"/>
                <w:kern w:val="0"/>
                <w:sz w:val="24"/>
              </w:rPr>
              <w:t>项）</w:t>
            </w:r>
          </w:p>
        </w:tc>
      </w:tr>
      <w:tr w14:paraId="326F7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00BA153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71</w:t>
            </w:r>
          </w:p>
        </w:tc>
        <w:tc>
          <w:tcPr>
            <w:tcW w:w="1207" w:type="dxa"/>
            <w:shd w:val="clear" w:color="auto" w:fill="FFFFFF"/>
            <w:vAlign w:val="center"/>
          </w:tcPr>
          <w:p w14:paraId="17C9F1C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突发环境事件应急处置</w:t>
            </w:r>
          </w:p>
        </w:tc>
        <w:tc>
          <w:tcPr>
            <w:tcW w:w="1730" w:type="dxa"/>
            <w:shd w:val="clear" w:color="auto" w:fill="FFFFFF"/>
            <w:vAlign w:val="center"/>
          </w:tcPr>
          <w:p w14:paraId="51CB883C">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p>
        </w:tc>
        <w:tc>
          <w:tcPr>
            <w:tcW w:w="6187" w:type="dxa"/>
            <w:shd w:val="clear" w:color="auto" w:fill="FFFFFF"/>
            <w:vAlign w:val="center"/>
          </w:tcPr>
          <w:p w14:paraId="0C78F5D6">
            <w:pPr>
              <w:widowControl/>
              <w:spacing w:line="320" w:lineRule="exact"/>
              <w:rPr>
                <w:rFonts w:ascii="Times New Roman" w:hAnsi="Times New Roman" w:eastAsia="仿宋_GB2312" w:cs="Times New Roman"/>
                <w:color w:val="000000"/>
                <w:kern w:val="0"/>
                <w:sz w:val="24"/>
              </w:rPr>
            </w:pPr>
          </w:p>
          <w:p w14:paraId="64D9282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负责突发环境事件应急管理日常工作</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实施监督管理，指导、协助、督促乡镇（街道）及其有关部门做好突发环境事件应对工作；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负责制定突发环境事件应急预案，做好应急响应、信息报告、事件处置等工作；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组织开展突发环境事件应急演练；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加强突发环境事件应急管理的宣传和教育，鼓励公众参与，增强防范和应对突发环境事件的知识和意识。</w:t>
            </w:r>
          </w:p>
          <w:p w14:paraId="195D7E3A">
            <w:pPr>
              <w:widowControl/>
              <w:spacing w:line="320" w:lineRule="exact"/>
              <w:rPr>
                <w:rFonts w:ascii="Times New Roman" w:hAnsi="Times New Roman" w:eastAsia="仿宋_GB2312" w:cs="Times New Roman"/>
                <w:color w:val="000000"/>
                <w:kern w:val="0"/>
                <w:sz w:val="24"/>
              </w:rPr>
            </w:pPr>
          </w:p>
        </w:tc>
        <w:tc>
          <w:tcPr>
            <w:tcW w:w="4285" w:type="dxa"/>
            <w:shd w:val="clear" w:color="auto" w:fill="FFFFFF"/>
            <w:vAlign w:val="center"/>
          </w:tcPr>
          <w:p w14:paraId="183FA0F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配合开展突发环境事件应急管理的宣传和教育；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配合做好辖区突发环境事件应急处置应对工作，参与事件调查，做好可能导致突发环境事件信息的收集、上报工作。</w:t>
            </w:r>
          </w:p>
        </w:tc>
      </w:tr>
      <w:tr w14:paraId="6D075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vMerge w:val="restart"/>
            <w:shd w:val="clear" w:color="auto" w:fill="FFFFFF"/>
            <w:vAlign w:val="center"/>
          </w:tcPr>
          <w:p w14:paraId="03E6FE0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72</w:t>
            </w:r>
          </w:p>
        </w:tc>
        <w:tc>
          <w:tcPr>
            <w:tcW w:w="1207" w:type="dxa"/>
            <w:vMerge w:val="restart"/>
            <w:shd w:val="clear" w:color="auto" w:fill="FFFFFF"/>
            <w:vAlign w:val="center"/>
          </w:tcPr>
          <w:p w14:paraId="5790491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大气污染防治</w:t>
            </w:r>
          </w:p>
        </w:tc>
        <w:tc>
          <w:tcPr>
            <w:tcW w:w="1730" w:type="dxa"/>
            <w:vMerge w:val="restart"/>
            <w:shd w:val="clear" w:color="auto" w:fill="FFFFFF"/>
            <w:vAlign w:val="center"/>
          </w:tcPr>
          <w:p w14:paraId="2C5619E8">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县自然资源局</w:t>
            </w:r>
          </w:p>
        </w:tc>
        <w:tc>
          <w:tcPr>
            <w:tcW w:w="6187" w:type="dxa"/>
            <w:vMerge w:val="restart"/>
            <w:shd w:val="clear" w:color="auto" w:fill="FFFFFF"/>
            <w:vAlign w:val="center"/>
          </w:tcPr>
          <w:p w14:paraId="385FDB2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对大气污染防治实施统一监督管理，负责工业大气污染防治的监督管理；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制定年度大气污染防治计划，制定重污染天气应对方案，确定大气污染物减排目标及具体实施方案，协调推进大气污染联防联控机制，推进重点企业行业大气污染防治整治提升；</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对排污单位进行监督检查，查处大气环境违法行为。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负责水利工程扬尘污染防治。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负责结构调整、清洁能源保障工作，完成煤炭消费总量控制和“公转铁”等工作。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会同洛阳市生态环境局宜阳分局对锅炉生产、进口、销售和使用环节执行环境保护标准或者要求的情况进行监督检查；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牵头组织推进全县散煤治理工作；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负责流通领域烟花爆竹经营秩序的管理。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负责建筑工程扬尘污染防治。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负责城区内餐饮业油烟污染防治工作。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负责道路施工改造过程中扬尘污染防治。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负责机动车大气污染防治；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依法查处违法运输、携带和违规燃放烟花爆竹行为。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负责秸秆综合利用和禁烧工作。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负责</w:t>
            </w:r>
            <w:r>
              <w:rPr>
                <w:rFonts w:ascii="Times New Roman" w:hAnsi="Times New Roman" w:eastAsia="仿宋_GB2312" w:cs="Times New Roman"/>
                <w:color w:val="000000"/>
                <w:kern w:val="0"/>
                <w:sz w:val="24"/>
              </w:rPr>
              <w:t>落后产能淘汰工作；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推进工业企业绿色化改造。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负责依法查处非法生产、储存、经营烟花爆竹行为。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负责矿山开采、未利用土地开发、土地整治和矿山地质环境治理恢复的扬尘防治工作。</w:t>
            </w:r>
          </w:p>
          <w:p w14:paraId="07A71856">
            <w:pPr>
              <w:widowControl/>
              <w:spacing w:line="320" w:lineRule="exact"/>
              <w:rPr>
                <w:rFonts w:ascii="Times New Roman" w:hAnsi="Times New Roman" w:eastAsia="仿宋_GB2312" w:cs="Times New Roman"/>
                <w:color w:val="000000"/>
                <w:kern w:val="0"/>
                <w:sz w:val="24"/>
              </w:rPr>
            </w:pPr>
          </w:p>
        </w:tc>
        <w:tc>
          <w:tcPr>
            <w:tcW w:w="4285" w:type="dxa"/>
            <w:vMerge w:val="restart"/>
            <w:shd w:val="clear" w:color="auto" w:fill="FFFFFF"/>
            <w:vAlign w:val="center"/>
          </w:tcPr>
          <w:p w14:paraId="7E37076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配合生态环境及其他有关部门开展大气污染防治工作；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配合开展大气污染物减排、机动车污染监督等工作；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对大气污染防治开展日常巡查，及时制止大气环境污染和生态破坏行为，及时上报涉嫌环境违法线索；</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对预警期间辖区内工业企业落实重污染天气应急响应措施情况进行全面排查，建立工作台账，发现问题及时劝告制止，并及时上报；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负责统筹协调本辖区内扬尘污染防控工作，配合做好本辖区内国、省、县道的清扫保洁工作。</w:t>
            </w:r>
          </w:p>
        </w:tc>
      </w:tr>
      <w:tr w14:paraId="3D10E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vMerge w:val="continue"/>
            <w:vAlign w:val="center"/>
          </w:tcPr>
          <w:p w14:paraId="074562B7">
            <w:pPr>
              <w:widowControl/>
              <w:spacing w:line="320" w:lineRule="exact"/>
              <w:jc w:val="left"/>
              <w:rPr>
                <w:rFonts w:ascii="Times New Roman" w:hAnsi="Times New Roman" w:eastAsia="宋体" w:cs="Times New Roman"/>
                <w:color w:val="000000"/>
                <w:kern w:val="0"/>
                <w:sz w:val="24"/>
              </w:rPr>
            </w:pPr>
          </w:p>
        </w:tc>
        <w:tc>
          <w:tcPr>
            <w:tcW w:w="1207" w:type="dxa"/>
            <w:vMerge w:val="continue"/>
            <w:vAlign w:val="center"/>
          </w:tcPr>
          <w:p w14:paraId="00917465">
            <w:pPr>
              <w:widowControl/>
              <w:spacing w:line="320" w:lineRule="exact"/>
              <w:rPr>
                <w:rFonts w:ascii="Times New Roman" w:hAnsi="Times New Roman" w:eastAsia="仿宋_GB2312" w:cs="Times New Roman"/>
                <w:color w:val="000000"/>
                <w:kern w:val="0"/>
                <w:sz w:val="24"/>
              </w:rPr>
            </w:pPr>
          </w:p>
        </w:tc>
        <w:tc>
          <w:tcPr>
            <w:tcW w:w="1730" w:type="dxa"/>
            <w:vMerge w:val="continue"/>
            <w:vAlign w:val="center"/>
          </w:tcPr>
          <w:p w14:paraId="3EEB6E9D">
            <w:pPr>
              <w:widowControl/>
              <w:spacing w:line="320" w:lineRule="exact"/>
              <w:rPr>
                <w:rFonts w:ascii="Times New Roman" w:hAnsi="Times New Roman" w:eastAsia="仿宋_GB2312" w:cs="Times New Roman"/>
                <w:color w:val="000000"/>
                <w:kern w:val="0"/>
                <w:sz w:val="24"/>
              </w:rPr>
            </w:pPr>
          </w:p>
        </w:tc>
        <w:tc>
          <w:tcPr>
            <w:tcW w:w="6187" w:type="dxa"/>
            <w:vMerge w:val="continue"/>
            <w:vAlign w:val="center"/>
          </w:tcPr>
          <w:p w14:paraId="5FFF6DCA">
            <w:pPr>
              <w:widowControl/>
              <w:spacing w:line="320" w:lineRule="exact"/>
              <w:rPr>
                <w:rFonts w:ascii="Times New Roman" w:hAnsi="Times New Roman" w:eastAsia="仿宋_GB2312" w:cs="Times New Roman"/>
                <w:color w:val="000000"/>
                <w:kern w:val="0"/>
                <w:sz w:val="24"/>
              </w:rPr>
            </w:pPr>
          </w:p>
        </w:tc>
        <w:tc>
          <w:tcPr>
            <w:tcW w:w="4285" w:type="dxa"/>
            <w:vMerge w:val="continue"/>
            <w:vAlign w:val="center"/>
          </w:tcPr>
          <w:p w14:paraId="61E58920">
            <w:pPr>
              <w:widowControl/>
              <w:spacing w:line="320" w:lineRule="exact"/>
              <w:rPr>
                <w:rFonts w:ascii="Times New Roman" w:hAnsi="Times New Roman" w:eastAsia="仿宋_GB2312" w:cs="Times New Roman"/>
                <w:color w:val="000000"/>
                <w:kern w:val="0"/>
                <w:sz w:val="24"/>
              </w:rPr>
            </w:pPr>
          </w:p>
        </w:tc>
      </w:tr>
      <w:tr w14:paraId="22759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15E069C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73</w:t>
            </w:r>
          </w:p>
        </w:tc>
        <w:tc>
          <w:tcPr>
            <w:tcW w:w="1207" w:type="dxa"/>
            <w:shd w:val="clear" w:color="auto" w:fill="FFFFFF"/>
            <w:vAlign w:val="center"/>
          </w:tcPr>
          <w:p w14:paraId="365E0ED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环境空气质量自动监测站管理工作</w:t>
            </w:r>
          </w:p>
        </w:tc>
        <w:tc>
          <w:tcPr>
            <w:tcW w:w="1730" w:type="dxa"/>
            <w:shd w:val="clear" w:color="auto" w:fill="FFFFFF"/>
            <w:vAlign w:val="center"/>
          </w:tcPr>
          <w:p w14:paraId="27FD3B62">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p>
        </w:tc>
        <w:tc>
          <w:tcPr>
            <w:tcW w:w="6187" w:type="dxa"/>
            <w:shd w:val="clear" w:color="auto" w:fill="FFFFFF"/>
            <w:vAlign w:val="center"/>
          </w:tcPr>
          <w:p w14:paraId="61C47A16">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负责乡镇（街道）空气站的建设、更新和验收工作及运维管理。</w:t>
            </w:r>
          </w:p>
        </w:tc>
        <w:tc>
          <w:tcPr>
            <w:tcW w:w="4285" w:type="dxa"/>
            <w:shd w:val="clear" w:color="auto" w:fill="FFFFFF"/>
            <w:vAlign w:val="center"/>
          </w:tcPr>
          <w:p w14:paraId="70690BD5">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 xml:space="preserve">负责提供站房建设用地、电力供应、网络通讯等基础条件，及时报送站点供电、通信等异常情况；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协调解决出入站房、上下楼顶等点位运维所必须具备的工作条件，同时保障好站房及其附属设施的安全，定期对防水、防潮、保温、消防、防雷进行检查和维护。</w:t>
            </w:r>
          </w:p>
        </w:tc>
      </w:tr>
      <w:tr w14:paraId="30603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7BC300C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74</w:t>
            </w:r>
          </w:p>
        </w:tc>
        <w:tc>
          <w:tcPr>
            <w:tcW w:w="1207" w:type="dxa"/>
            <w:shd w:val="clear" w:color="auto" w:fill="FFFFFF"/>
            <w:vAlign w:val="center"/>
          </w:tcPr>
          <w:p w14:paraId="25855A9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主要污染物重点工程减排量指标</w:t>
            </w:r>
            <w:r>
              <w:rPr>
                <w:rFonts w:hint="eastAsia" w:ascii="Times New Roman" w:hAnsi="Times New Roman" w:eastAsia="仿宋_GB2312" w:cs="Times New Roman"/>
                <w:color w:val="000000"/>
                <w:kern w:val="0"/>
                <w:sz w:val="24"/>
                <w:lang w:eastAsia="zh-CN"/>
              </w:rPr>
              <w:t>管理</w:t>
            </w:r>
            <w:r>
              <w:rPr>
                <w:rFonts w:ascii="Times New Roman" w:hAnsi="Times New Roman" w:eastAsia="仿宋_GB2312" w:cs="Times New Roman"/>
                <w:color w:val="000000"/>
                <w:kern w:val="0"/>
                <w:sz w:val="24"/>
              </w:rPr>
              <w:t>工作</w:t>
            </w:r>
          </w:p>
        </w:tc>
        <w:tc>
          <w:tcPr>
            <w:tcW w:w="1730" w:type="dxa"/>
            <w:shd w:val="clear" w:color="auto" w:fill="FFFFFF"/>
            <w:vAlign w:val="center"/>
          </w:tcPr>
          <w:p w14:paraId="78C072AA">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p>
        </w:tc>
        <w:tc>
          <w:tcPr>
            <w:tcW w:w="6187" w:type="dxa"/>
            <w:shd w:val="clear" w:color="auto" w:fill="FFFFFF"/>
            <w:vAlign w:val="center"/>
          </w:tcPr>
          <w:p w14:paraId="5CE6DE21">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抓好减排项目实施，做好减排档案收集、填报工作。</w:t>
            </w:r>
          </w:p>
        </w:tc>
        <w:tc>
          <w:tcPr>
            <w:tcW w:w="4285" w:type="dxa"/>
            <w:shd w:val="clear" w:color="auto" w:fill="FFFFFF"/>
            <w:vAlign w:val="center"/>
          </w:tcPr>
          <w:p w14:paraId="1A91C50C">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配合提供处理规模不小于500吨/天的乡镇污水处理厂水质水量情况汇总表及相关监测报告扫描件、相关管网改造竣工证明、相关再生水循环利用途径证明；</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核算年</w:t>
            </w:r>
            <w:r>
              <w:rPr>
                <w:rFonts w:hint="eastAsia" w:ascii="Times New Roman" w:hAnsi="Times New Roman" w:eastAsia="仿宋_GB2312" w:cs="Times New Roman"/>
                <w:color w:val="000000"/>
                <w:kern w:val="0"/>
                <w:sz w:val="24"/>
              </w:rPr>
              <w:t>度</w:t>
            </w:r>
            <w:r>
              <w:rPr>
                <w:rFonts w:ascii="Times New Roman" w:hAnsi="Times New Roman" w:eastAsia="仿宋_GB2312" w:cs="Times New Roman"/>
                <w:color w:val="000000"/>
                <w:kern w:val="0"/>
                <w:sz w:val="24"/>
              </w:rPr>
              <w:t>本镇清洁取暖散煤消费量统计信息表和烟烤房（工业炉窑）清洁能源替代工程数量清单、相关年用煤量情况说明。</w:t>
            </w:r>
          </w:p>
        </w:tc>
      </w:tr>
      <w:tr w14:paraId="7ECA2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1BE08BD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75</w:t>
            </w:r>
          </w:p>
        </w:tc>
        <w:tc>
          <w:tcPr>
            <w:tcW w:w="1207" w:type="dxa"/>
            <w:shd w:val="clear" w:color="auto" w:fill="FFFFFF"/>
            <w:vAlign w:val="center"/>
          </w:tcPr>
          <w:p w14:paraId="084885B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水污染防治</w:t>
            </w:r>
          </w:p>
        </w:tc>
        <w:tc>
          <w:tcPr>
            <w:tcW w:w="1730" w:type="dxa"/>
            <w:shd w:val="clear" w:color="auto" w:fill="FFFFFF"/>
            <w:vAlign w:val="center"/>
          </w:tcPr>
          <w:p w14:paraId="481D7827">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县水利局</w:t>
            </w:r>
          </w:p>
        </w:tc>
        <w:tc>
          <w:tcPr>
            <w:tcW w:w="6187" w:type="dxa"/>
            <w:shd w:val="clear" w:color="auto" w:fill="FFFFFF"/>
            <w:vAlign w:val="center"/>
          </w:tcPr>
          <w:p w14:paraId="70D52F37">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实施水污染防治统一监督管理和业务指导；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会同水利等部门组织划定农村集中式饮用水水源保护范围；</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负责黄河流域整治资料收集、上传工作；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对农村生活污水处理设施运行维护情况进行监管指导和监督检查。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负责合理规划、开发利用水产资源，预防和减少水产养殖对水环境的污染。</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spacing w:val="-6"/>
                <w:kern w:val="0"/>
                <w:sz w:val="24"/>
              </w:rPr>
              <w:t>负责制定水资源保护规划，加强水资源和饮用水源保护；</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spacing w:val="-4"/>
                <w:kern w:val="0"/>
                <w:sz w:val="24"/>
              </w:rPr>
              <w:t>2</w:t>
            </w:r>
            <w:r>
              <w:rPr>
                <w:rFonts w:hint="eastAsia" w:ascii="Times New Roman" w:hAnsi="Times New Roman" w:eastAsia="仿宋_GB2312" w:cs="Times New Roman"/>
                <w:color w:val="000000"/>
                <w:spacing w:val="-4"/>
                <w:kern w:val="0"/>
                <w:sz w:val="24"/>
                <w:lang w:eastAsia="zh-CN"/>
              </w:rPr>
              <w:t xml:space="preserve">. </w:t>
            </w:r>
            <w:r>
              <w:rPr>
                <w:rFonts w:ascii="Times New Roman" w:hAnsi="Times New Roman" w:eastAsia="仿宋_GB2312" w:cs="Times New Roman"/>
                <w:color w:val="000000"/>
                <w:spacing w:val="-4"/>
                <w:kern w:val="0"/>
                <w:sz w:val="24"/>
              </w:rPr>
              <w:t>负责会同有关部门适时对饮用水水源地进行优化调整。</w:t>
            </w:r>
          </w:p>
        </w:tc>
        <w:tc>
          <w:tcPr>
            <w:tcW w:w="4285" w:type="dxa"/>
            <w:shd w:val="clear" w:color="auto" w:fill="FFFFFF"/>
            <w:vAlign w:val="center"/>
          </w:tcPr>
          <w:p w14:paraId="5A978DA6">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配合划定农村集中式饮用水水源保护范围；</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配合相关部门做好河流排污口排查、溯源工作；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配合做好饮用水水源保护区污染防治工作；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配合开展农村生活污水处理设施出水水质监测工作；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对水污染防治开展日常巡查，发现问题及时上报。</w:t>
            </w:r>
          </w:p>
        </w:tc>
      </w:tr>
      <w:tr w14:paraId="5A042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7" w:hRule="atLeast"/>
          <w:jc w:val="center"/>
        </w:trPr>
        <w:tc>
          <w:tcPr>
            <w:tcW w:w="766" w:type="dxa"/>
            <w:shd w:val="clear" w:color="auto" w:fill="FFFFFF"/>
            <w:vAlign w:val="center"/>
          </w:tcPr>
          <w:p w14:paraId="7802BCB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76</w:t>
            </w:r>
          </w:p>
        </w:tc>
        <w:tc>
          <w:tcPr>
            <w:tcW w:w="1207" w:type="dxa"/>
            <w:shd w:val="clear" w:color="auto" w:fill="FFFFFF"/>
            <w:vAlign w:val="center"/>
          </w:tcPr>
          <w:p w14:paraId="51772B2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土壤污染防治</w:t>
            </w:r>
          </w:p>
        </w:tc>
        <w:tc>
          <w:tcPr>
            <w:tcW w:w="1730" w:type="dxa"/>
            <w:shd w:val="clear" w:color="auto" w:fill="FFFFFF"/>
            <w:vAlign w:val="center"/>
          </w:tcPr>
          <w:p w14:paraId="171087AB">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县水利局</w:t>
            </w:r>
          </w:p>
          <w:p w14:paraId="46112179">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县住房和城乡建设局</w:t>
            </w:r>
          </w:p>
        </w:tc>
        <w:tc>
          <w:tcPr>
            <w:tcW w:w="6187" w:type="dxa"/>
            <w:shd w:val="clear" w:color="auto" w:fill="FFFFFF"/>
            <w:vAlign w:val="center"/>
          </w:tcPr>
          <w:p w14:paraId="5CBA0CDF">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对全县土壤污染防治工作实施统一监督管理；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定期对污水集中处理设施、固体废物处置设施周边土壤进行监测；</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督促土地使用权人开展土调，落实建设用地土壤污染风险管控和修复名录制度。</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负责全县重点建设用地安全利用工作。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负责加强耕地土壤污染预警监测，依法实施农用地分类管理；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加强农业面源污染治理监督指导，强化农药监督管理，推进畜禽粪污资源化利用，加强畜禽养殖污染防治监管，推动水产养殖污染防治；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开展农业面源污染数据统计。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spacing w:val="-6"/>
                <w:kern w:val="0"/>
                <w:sz w:val="24"/>
              </w:rPr>
              <w:t>负责将农村黑臭水体治理和管护纳入河湖长制重点工作。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负责做好全县镇区集中式农村污水处理设施建设、整治提升、运维管理等工作，及时准确填报农村污水处理设施运维调度情况（不含村级）；</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加强对第三方运维单位的管理，保障农村污水处理设施的正常运行。</w:t>
            </w:r>
          </w:p>
        </w:tc>
        <w:tc>
          <w:tcPr>
            <w:tcW w:w="4285" w:type="dxa"/>
            <w:shd w:val="clear" w:color="auto" w:fill="FFFFFF"/>
            <w:vAlign w:val="center"/>
          </w:tcPr>
          <w:p w14:paraId="18281D4F">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配合做好污水集中处理设施、固体废物处置设施周边土壤</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监测工作；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根据建设用地土壤污染风险管控和修复名录，配合开展督促整改；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配合督促需要土调的企业开展土壤污染状况调查；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配合督促需要开展管控的地块落实风险管控措施；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排查上报辖区内黑臭水体情况，发现黑臭水体及时上报并开展治理；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按要求确定需要整治的村庄并督促指导村庄开展整治工作，完善相关材料；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7</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对土壤污染防治开展日常巡查，发现问题及时上报；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8</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负责镇、村污水管网的建设、维护工作；</w:t>
            </w:r>
          </w:p>
          <w:p w14:paraId="0C66CE37">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9</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负责村级污水处理终端的建设、维护、运行。</w:t>
            </w:r>
          </w:p>
        </w:tc>
      </w:tr>
      <w:tr w14:paraId="23A91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0" w:hRule="atLeast"/>
          <w:jc w:val="center"/>
        </w:trPr>
        <w:tc>
          <w:tcPr>
            <w:tcW w:w="766" w:type="dxa"/>
            <w:shd w:val="clear" w:color="auto" w:fill="FFFFFF"/>
            <w:vAlign w:val="center"/>
          </w:tcPr>
          <w:p w14:paraId="73E2D13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77</w:t>
            </w:r>
          </w:p>
        </w:tc>
        <w:tc>
          <w:tcPr>
            <w:tcW w:w="1207" w:type="dxa"/>
            <w:shd w:val="clear" w:color="auto" w:fill="FFFFFF"/>
            <w:vAlign w:val="center"/>
          </w:tcPr>
          <w:p w14:paraId="29A436E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噪声污染防治</w:t>
            </w:r>
          </w:p>
        </w:tc>
        <w:tc>
          <w:tcPr>
            <w:tcW w:w="1730" w:type="dxa"/>
            <w:shd w:val="clear" w:color="auto" w:fill="FFFFFF"/>
            <w:vAlign w:val="center"/>
          </w:tcPr>
          <w:p w14:paraId="2567B1BE">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县卫生健康委员会</w:t>
            </w:r>
          </w:p>
        </w:tc>
        <w:tc>
          <w:tcPr>
            <w:tcW w:w="6187" w:type="dxa"/>
            <w:shd w:val="clear" w:color="auto" w:fill="FFFFFF"/>
            <w:vAlign w:val="center"/>
          </w:tcPr>
          <w:p w14:paraId="5C1343FC">
            <w:pPr>
              <w:keepNext w:val="0"/>
              <w:keepLines w:val="0"/>
              <w:pageBreakBefore w:val="0"/>
              <w:widowControl/>
              <w:kinsoku/>
              <w:wordWrap/>
              <w:overflowPunct/>
              <w:topLinePunct w:val="0"/>
              <w:autoSpaceDE/>
              <w:autoSpaceDN/>
              <w:bidi w:val="0"/>
              <w:adjustRightInd/>
              <w:snapToGrid/>
              <w:spacing w:line="29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对全县噪声污染防治工作实施统一监督管理，负责噪声污染防治相关法律、法规、政策等问题的解答解释；</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协同有关部门按照各自职责做好环境噪声污染防治；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负责拟定并组织实施噪声污染防治规划和计划，承担噪声污染防治相关环境功能区划工作，会同其他部门负责工业生产活动中产生的噪声扰民现象投诉管理。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将建设工程噪声污染防治纳入文明施工管理，督促施工单位科学合理组织作业，减少夜间施工作业；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对有特殊需要必须连续施工作业的建设项目出具管理证明，督促建设单位在施工现场显著位置公示或以其他方式公告附近居民；</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对建设单位建设噪声敏感建筑物不符合民用建筑隔声设计相关标准要求的，责令改正并进行处罚</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负责建筑施工噪声扰民行政处罚工作；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负责商业经营活动产生的社会生活噪声扰民监督管理工作。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负责水利基础设施建设领域产生的建筑施工噪声扰民投诉查处。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负责交通基础设施建设领域产生的建筑施工噪声扰民投诉查处。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负责科学划定禁止机动车鸣笛的区域或者路段，对机动车违反禁鸣规定行为进行查处；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对上道路行驶的机动车轰鸣涉及的非法改装行为进行查处；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负责其他非商业经营性质的社会生活噪声扰民监督管理工作。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县市场监督管理局、县文化广电和旅游局、县教育体育局、县卫生健康委员会：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负责特种设备、旅游景区、学校</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医院等行业领域的社会生活噪声扰民监督管理工作。</w:t>
            </w:r>
          </w:p>
          <w:p w14:paraId="179814A2">
            <w:pPr>
              <w:keepNext w:val="0"/>
              <w:keepLines w:val="0"/>
              <w:pageBreakBefore w:val="0"/>
              <w:widowControl/>
              <w:kinsoku/>
              <w:wordWrap/>
              <w:overflowPunct/>
              <w:topLinePunct w:val="0"/>
              <w:autoSpaceDE/>
              <w:autoSpaceDN/>
              <w:bidi w:val="0"/>
              <w:adjustRightInd/>
              <w:snapToGrid/>
              <w:spacing w:line="290" w:lineRule="exact"/>
              <w:textAlignment w:val="auto"/>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县住房和城乡建设局</w:t>
            </w:r>
            <w:r>
              <w:rPr>
                <w:rFonts w:hint="eastAsia" w:ascii="Times New Roman" w:hAnsi="Times New Roman" w:eastAsia="仿宋_GB2312" w:cs="Times New Roman"/>
                <w:b/>
                <w:color w:val="000000"/>
                <w:kern w:val="0"/>
                <w:sz w:val="24"/>
                <w:lang w:eastAsia="zh-CN"/>
              </w:rPr>
              <w:t>、</w:t>
            </w:r>
            <w:r>
              <w:rPr>
                <w:rFonts w:ascii="Times New Roman" w:hAnsi="Times New Roman" w:eastAsia="仿宋_GB2312" w:cs="Times New Roman"/>
                <w:b/>
                <w:color w:val="000000"/>
                <w:kern w:val="0"/>
                <w:sz w:val="24"/>
              </w:rPr>
              <w:t>县城市管理局</w:t>
            </w:r>
            <w:r>
              <w:rPr>
                <w:rFonts w:hint="eastAsia" w:ascii="Times New Roman" w:hAnsi="Times New Roman" w:eastAsia="仿宋_GB2312" w:cs="Times New Roman"/>
                <w:b/>
                <w:color w:val="000000"/>
                <w:kern w:val="0"/>
                <w:sz w:val="24"/>
                <w:lang w:eastAsia="zh-CN"/>
              </w:rPr>
              <w:t>、</w:t>
            </w:r>
            <w:r>
              <w:rPr>
                <w:rFonts w:ascii="Times New Roman" w:hAnsi="Times New Roman" w:eastAsia="仿宋_GB2312" w:cs="Times New Roman"/>
                <w:b/>
                <w:color w:val="000000"/>
                <w:kern w:val="0"/>
                <w:sz w:val="24"/>
              </w:rPr>
              <w:t>县交通运输局：</w:t>
            </w:r>
          </w:p>
          <w:p w14:paraId="54CA80DA">
            <w:pPr>
              <w:keepNext w:val="0"/>
              <w:keepLines w:val="0"/>
              <w:pageBreakBefore w:val="0"/>
              <w:widowControl/>
              <w:kinsoku/>
              <w:wordWrap/>
              <w:overflowPunct/>
              <w:topLinePunct w:val="0"/>
              <w:autoSpaceDE/>
              <w:autoSpaceDN/>
              <w:bidi w:val="0"/>
              <w:adjustRightInd/>
              <w:snapToGrid/>
              <w:spacing w:line="290" w:lineRule="exact"/>
              <w:textAlignment w:val="auto"/>
              <w:rPr>
                <w:rFonts w:ascii="Times New Roman" w:hAnsi="Times New Roman" w:eastAsia="仿宋_GB2312" w:cs="Times New Roman"/>
                <w:b/>
                <w:color w:val="000000"/>
                <w:kern w:val="0"/>
                <w:sz w:val="24"/>
              </w:rPr>
            </w:pPr>
            <w:r>
              <w:rPr>
                <w:rFonts w:ascii="Times New Roman" w:hAnsi="Times New Roman" w:eastAsia="仿宋_GB2312" w:cs="Times New Roman"/>
                <w:color w:val="000000"/>
                <w:kern w:val="0"/>
                <w:sz w:val="24"/>
              </w:rPr>
              <w:t>负责对重点路段设置声屏障或者采取有效减振降噪措施，加强公路、道路、桥梁等维护和保养，最大限度减轻交通噪声污染。</w:t>
            </w:r>
          </w:p>
        </w:tc>
        <w:tc>
          <w:tcPr>
            <w:tcW w:w="4285" w:type="dxa"/>
            <w:shd w:val="clear" w:color="auto" w:fill="FFFFFF"/>
            <w:vAlign w:val="center"/>
          </w:tcPr>
          <w:p w14:paraId="25E7FD02">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发现或收到群众举报噪声扰民问题及时劝告制止，经劝告制止无效的上报有关部门；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协助职能部门做好工业、建筑施工、交通运输和社会生活噪声污染调查处理工作；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引导公众依法参与噪声污染防治工作；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配合有关部门查处违法行为。</w:t>
            </w:r>
          </w:p>
        </w:tc>
      </w:tr>
      <w:tr w14:paraId="53AA3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2" w:hRule="atLeast"/>
          <w:jc w:val="center"/>
        </w:trPr>
        <w:tc>
          <w:tcPr>
            <w:tcW w:w="766" w:type="dxa"/>
            <w:shd w:val="clear" w:color="auto" w:fill="FFFFFF"/>
            <w:vAlign w:val="center"/>
          </w:tcPr>
          <w:p w14:paraId="1F0E72E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78</w:t>
            </w:r>
          </w:p>
        </w:tc>
        <w:tc>
          <w:tcPr>
            <w:tcW w:w="1207" w:type="dxa"/>
            <w:shd w:val="clear" w:color="auto" w:fill="FFFFFF"/>
            <w:vAlign w:val="center"/>
          </w:tcPr>
          <w:p w14:paraId="2F8EFB0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固体废物污染防治</w:t>
            </w:r>
          </w:p>
        </w:tc>
        <w:tc>
          <w:tcPr>
            <w:tcW w:w="1730" w:type="dxa"/>
            <w:shd w:val="clear" w:color="auto" w:fill="FFFFFF"/>
            <w:vAlign w:val="center"/>
          </w:tcPr>
          <w:p w14:paraId="00A2E893">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县卫生健康委员会</w:t>
            </w:r>
          </w:p>
        </w:tc>
        <w:tc>
          <w:tcPr>
            <w:tcW w:w="6187" w:type="dxa"/>
            <w:shd w:val="clear" w:color="auto" w:fill="FFFFFF"/>
            <w:vAlign w:val="center"/>
          </w:tcPr>
          <w:p w14:paraId="7FB24B99">
            <w:pPr>
              <w:keepNext w:val="0"/>
              <w:keepLines w:val="0"/>
              <w:pageBreakBefore w:val="0"/>
              <w:widowControl/>
              <w:kinsoku/>
              <w:wordWrap/>
              <w:overflowPunct/>
              <w:topLinePunct w:val="0"/>
              <w:autoSpaceDE/>
              <w:autoSpaceDN/>
              <w:bidi w:val="0"/>
              <w:adjustRightInd/>
              <w:snapToGrid/>
              <w:spacing w:line="29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对全县固体废物污染环境防治工作实施统一监督管理；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落实固体废物污染防治管理制度、规范、标准；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开展固体废物污染环境专项整治行动，严厉打击非法转移、倾倒、处置等违法行为。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负责生活垃圾、建筑垃圾的分类收集、处理处置、综合利用等工作；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完善生活垃圾处理体系。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负责农村生活垃圾污染环境的防治，强化农业固体废物监督管理，防止污染环境。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负责督促指导医疗卫生机构依法分类收集本单位产生的医疗废物，交由医疗废物集中处置单位处置；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依法履行医疗废物污染防治的相关应急处置工作。</w:t>
            </w:r>
          </w:p>
        </w:tc>
        <w:tc>
          <w:tcPr>
            <w:tcW w:w="4285" w:type="dxa"/>
            <w:shd w:val="clear" w:color="auto" w:fill="FFFFFF"/>
            <w:vAlign w:val="center"/>
          </w:tcPr>
          <w:p w14:paraId="509A288C">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协助解决堆积废弃物污染环境问题，配合处理执法过程中查获的无法确定责任人的固体废物；</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对固体废物污染防治开展日常巡查，发现、制止、上报污染环境和破坏生态行为。</w:t>
            </w:r>
          </w:p>
        </w:tc>
      </w:tr>
      <w:tr w14:paraId="75D9D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64C6262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79</w:t>
            </w:r>
          </w:p>
        </w:tc>
        <w:tc>
          <w:tcPr>
            <w:tcW w:w="1207" w:type="dxa"/>
            <w:shd w:val="clear" w:color="auto" w:fill="FFFFFF"/>
            <w:vAlign w:val="center"/>
          </w:tcPr>
          <w:p w14:paraId="555DA1C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畜牧业污染防治、畜禽养殖废弃物综合利用工作</w:t>
            </w:r>
          </w:p>
        </w:tc>
        <w:tc>
          <w:tcPr>
            <w:tcW w:w="1730" w:type="dxa"/>
            <w:shd w:val="clear" w:color="auto" w:fill="FFFFFF"/>
            <w:vAlign w:val="center"/>
          </w:tcPr>
          <w:p w14:paraId="42D51F98">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县农业农村局</w:t>
            </w:r>
          </w:p>
        </w:tc>
        <w:tc>
          <w:tcPr>
            <w:tcW w:w="6187" w:type="dxa"/>
            <w:shd w:val="clear" w:color="auto" w:fill="FFFFFF"/>
            <w:vAlign w:val="center"/>
          </w:tcPr>
          <w:p w14:paraId="4475BAF4">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负责畜禽养殖污染防治的统一监督管理</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对违法违规行为进行处罚</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并督促整改。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负责畜禽养殖废弃物综合利用的指导和服务。</w:t>
            </w:r>
          </w:p>
        </w:tc>
        <w:tc>
          <w:tcPr>
            <w:tcW w:w="4285" w:type="dxa"/>
            <w:shd w:val="clear" w:color="auto" w:fill="FFFFFF"/>
            <w:vAlign w:val="center"/>
          </w:tcPr>
          <w:p w14:paraId="64D7CA16">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协助做好畜禽养殖场</w:t>
            </w:r>
            <w:r>
              <w:rPr>
                <w:rFonts w:ascii="Times New Roman" w:hAnsi="Times New Roman" w:eastAsia="方正书宋_GBK" w:cs="Times New Roman"/>
                <w:color w:val="000000"/>
                <w:kern w:val="0"/>
                <w:sz w:val="24"/>
              </w:rPr>
              <w:t>（</w:t>
            </w:r>
            <w:r>
              <w:rPr>
                <w:rFonts w:ascii="Times New Roman" w:hAnsi="Times New Roman" w:eastAsia="仿宋_GB2312" w:cs="Times New Roman"/>
                <w:color w:val="000000"/>
                <w:kern w:val="0"/>
                <w:sz w:val="24"/>
              </w:rPr>
              <w:t>户）污染防治监管工作，排查养殖污染排放情况，制止和报告违法违规行为；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协助督促辖区内养殖场（户）建设畜禽粪污处理设施；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协助做好畜禽粪污的综合利用工作。</w:t>
            </w:r>
          </w:p>
        </w:tc>
      </w:tr>
      <w:tr w14:paraId="44107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3" w:hRule="atLeast"/>
          <w:jc w:val="center"/>
        </w:trPr>
        <w:tc>
          <w:tcPr>
            <w:tcW w:w="766" w:type="dxa"/>
            <w:shd w:val="clear" w:color="auto" w:fill="FFFFFF"/>
            <w:vAlign w:val="center"/>
          </w:tcPr>
          <w:p w14:paraId="3A26747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80</w:t>
            </w:r>
          </w:p>
        </w:tc>
        <w:tc>
          <w:tcPr>
            <w:tcW w:w="1207" w:type="dxa"/>
            <w:shd w:val="clear" w:color="auto" w:fill="FFFFFF"/>
            <w:vAlign w:val="center"/>
          </w:tcPr>
          <w:p w14:paraId="3DB9FC7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自然保护地监管</w:t>
            </w:r>
          </w:p>
        </w:tc>
        <w:tc>
          <w:tcPr>
            <w:tcW w:w="1730" w:type="dxa"/>
            <w:shd w:val="clear" w:color="auto" w:fill="FFFFFF"/>
            <w:vAlign w:val="center"/>
          </w:tcPr>
          <w:p w14:paraId="6FEA32A3">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县林业局</w:t>
            </w:r>
          </w:p>
        </w:tc>
        <w:tc>
          <w:tcPr>
            <w:tcW w:w="6187" w:type="dxa"/>
            <w:shd w:val="clear" w:color="auto" w:fill="FFFFFF"/>
            <w:vAlign w:val="center"/>
          </w:tcPr>
          <w:p w14:paraId="00FC447E">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会同林业部门加强熊耳山自然保护区监管工作，负责核查上级交办的遥感点位及“绿盾”点位，</w:t>
            </w:r>
            <w:r>
              <w:rPr>
                <w:rFonts w:hint="eastAsia" w:ascii="Times New Roman" w:hAnsi="Times New Roman" w:eastAsia="仿宋_GB2312" w:cs="Times New Roman"/>
                <w:color w:val="000000"/>
                <w:kern w:val="0"/>
                <w:sz w:val="24"/>
                <w:lang w:eastAsia="zh-CN"/>
              </w:rPr>
              <w:t>制定</w:t>
            </w:r>
            <w:r>
              <w:rPr>
                <w:rFonts w:ascii="Times New Roman" w:hAnsi="Times New Roman" w:eastAsia="仿宋_GB2312" w:cs="Times New Roman"/>
                <w:color w:val="000000"/>
                <w:kern w:val="0"/>
                <w:sz w:val="24"/>
              </w:rPr>
              <w:t>整改方案，指导整改工作。</w:t>
            </w:r>
          </w:p>
        </w:tc>
        <w:tc>
          <w:tcPr>
            <w:tcW w:w="4285" w:type="dxa"/>
            <w:shd w:val="clear" w:color="auto" w:fill="FFFFFF"/>
            <w:vAlign w:val="center"/>
          </w:tcPr>
          <w:p w14:paraId="48FA7459">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协同做好上级交办遥感点位核查及“绿盾”点位整改。</w:t>
            </w:r>
          </w:p>
        </w:tc>
      </w:tr>
      <w:tr w14:paraId="3556A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766" w:type="dxa"/>
            <w:shd w:val="clear" w:color="auto" w:fill="FFFFFF"/>
            <w:vAlign w:val="center"/>
          </w:tcPr>
          <w:p w14:paraId="41B29F7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81</w:t>
            </w:r>
          </w:p>
        </w:tc>
        <w:tc>
          <w:tcPr>
            <w:tcW w:w="1207" w:type="dxa"/>
            <w:shd w:val="clear" w:color="auto" w:fill="FFFFFF"/>
            <w:vAlign w:val="center"/>
          </w:tcPr>
          <w:p w14:paraId="04691B7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古树名木保护</w:t>
            </w:r>
          </w:p>
        </w:tc>
        <w:tc>
          <w:tcPr>
            <w:tcW w:w="1730" w:type="dxa"/>
            <w:shd w:val="clear" w:color="auto" w:fill="FFFFFF"/>
            <w:vAlign w:val="center"/>
          </w:tcPr>
          <w:p w14:paraId="5EEAA660">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p>
        </w:tc>
        <w:tc>
          <w:tcPr>
            <w:tcW w:w="6187" w:type="dxa"/>
            <w:shd w:val="clear" w:color="auto" w:fill="FFFFFF"/>
            <w:vAlign w:val="center"/>
          </w:tcPr>
          <w:p w14:paraId="6868EDA9">
            <w:pPr>
              <w:widowControl/>
              <w:spacing w:line="31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b/>
                <w:color w:val="000000"/>
                <w:kern w:val="0"/>
                <w:sz w:val="24"/>
              </w:rPr>
              <w:t>县林业局：</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lang w:val="en-US" w:eastAsia="zh-CN"/>
              </w:rPr>
              <w:t xml:space="preserve">1. </w:t>
            </w:r>
            <w:r>
              <w:rPr>
                <w:rFonts w:ascii="Times New Roman" w:hAnsi="Times New Roman" w:eastAsia="仿宋_GB2312" w:cs="Times New Roman"/>
                <w:color w:val="000000"/>
                <w:kern w:val="0"/>
                <w:sz w:val="24"/>
              </w:rPr>
              <w:t>负责城市规划区以外的古树名木保护管理等工作</w:t>
            </w:r>
            <w:r>
              <w:rPr>
                <w:rFonts w:hint="eastAsia" w:ascii="Times New Roman" w:hAnsi="Times New Roman" w:eastAsia="仿宋_GB2312" w:cs="Times New Roman"/>
                <w:color w:val="000000"/>
                <w:kern w:val="0"/>
                <w:sz w:val="24"/>
                <w:lang w:eastAsia="zh-CN"/>
              </w:rPr>
              <w:t>；</w:t>
            </w:r>
          </w:p>
          <w:p w14:paraId="2767E9D9">
            <w:pPr>
              <w:widowControl/>
              <w:spacing w:line="31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2. </w:t>
            </w:r>
            <w:r>
              <w:rPr>
                <w:rFonts w:ascii="Times New Roman" w:hAnsi="Times New Roman" w:eastAsia="仿宋_GB2312" w:cs="Times New Roman"/>
                <w:color w:val="000000"/>
                <w:kern w:val="0"/>
                <w:sz w:val="24"/>
              </w:rPr>
              <w:t>协调、指导城市规划区内古树名木的保护管理工作。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对管辖范围内的古树名木进行监管、巡查。</w:t>
            </w:r>
          </w:p>
        </w:tc>
        <w:tc>
          <w:tcPr>
            <w:tcW w:w="4285" w:type="dxa"/>
            <w:shd w:val="clear" w:color="auto" w:fill="FFFFFF"/>
            <w:vAlign w:val="center"/>
          </w:tcPr>
          <w:p w14:paraId="0261DF16">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加强对古树名木保护的宣传教育，普及保护知识，提高保护和管理水平；</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配合对辖区内的古树名木开展调查，保护生长。</w:t>
            </w:r>
          </w:p>
        </w:tc>
      </w:tr>
      <w:tr w14:paraId="330BB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7F7A499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82</w:t>
            </w:r>
          </w:p>
        </w:tc>
        <w:tc>
          <w:tcPr>
            <w:tcW w:w="1207" w:type="dxa"/>
            <w:shd w:val="clear" w:color="auto" w:fill="FFFFFF"/>
            <w:vAlign w:val="center"/>
          </w:tcPr>
          <w:p w14:paraId="0E181BC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植树造林</w:t>
            </w:r>
          </w:p>
        </w:tc>
        <w:tc>
          <w:tcPr>
            <w:tcW w:w="1730" w:type="dxa"/>
            <w:shd w:val="clear" w:color="auto" w:fill="FFFFFF"/>
            <w:vAlign w:val="center"/>
          </w:tcPr>
          <w:p w14:paraId="0A5F46E5">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县林业局</w:t>
            </w:r>
          </w:p>
        </w:tc>
        <w:tc>
          <w:tcPr>
            <w:tcW w:w="6187" w:type="dxa"/>
            <w:shd w:val="clear" w:color="auto" w:fill="FFFFFF"/>
            <w:vAlign w:val="center"/>
          </w:tcPr>
          <w:p w14:paraId="105CCD65">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负责造林工程设计</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地址选择，向上级林业部门报</w:t>
            </w:r>
            <w:r>
              <w:rPr>
                <w:rFonts w:hint="eastAsia" w:ascii="Times New Roman" w:hAnsi="Times New Roman" w:eastAsia="仿宋_GB2312" w:cs="Times New Roman"/>
                <w:color w:val="000000"/>
                <w:kern w:val="0"/>
                <w:sz w:val="24"/>
                <w:lang w:eastAsia="zh-CN"/>
              </w:rPr>
              <w:t>批</w:t>
            </w:r>
            <w:r>
              <w:rPr>
                <w:rFonts w:ascii="Times New Roman" w:hAnsi="Times New Roman" w:eastAsia="仿宋_GB2312" w:cs="Times New Roman"/>
                <w:color w:val="000000"/>
                <w:kern w:val="0"/>
                <w:sz w:val="24"/>
              </w:rPr>
              <w:t>造林实施方案，汇报全县造林进度情况。</w:t>
            </w:r>
          </w:p>
        </w:tc>
        <w:tc>
          <w:tcPr>
            <w:tcW w:w="4285" w:type="dxa"/>
            <w:shd w:val="clear" w:color="auto" w:fill="FFFFFF"/>
            <w:vAlign w:val="center"/>
          </w:tcPr>
          <w:p w14:paraId="24A0CE5D">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定期汇报造林动态相关工作；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配合协调造林用地等工作；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积极做好属地国土绿化相关工作；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动员群众社会力量参与植树造林活动。</w:t>
            </w:r>
          </w:p>
        </w:tc>
      </w:tr>
      <w:tr w14:paraId="3FD62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0" w:hRule="atLeast"/>
          <w:jc w:val="center"/>
        </w:trPr>
        <w:tc>
          <w:tcPr>
            <w:tcW w:w="766" w:type="dxa"/>
            <w:shd w:val="clear" w:color="auto" w:fill="FFFFFF"/>
            <w:vAlign w:val="center"/>
          </w:tcPr>
          <w:p w14:paraId="268813F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83</w:t>
            </w:r>
          </w:p>
        </w:tc>
        <w:tc>
          <w:tcPr>
            <w:tcW w:w="1207" w:type="dxa"/>
            <w:shd w:val="clear" w:color="auto" w:fill="FFFFFF"/>
            <w:vAlign w:val="center"/>
          </w:tcPr>
          <w:p w14:paraId="1282A0D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林地征占用审核与监管</w:t>
            </w:r>
          </w:p>
        </w:tc>
        <w:tc>
          <w:tcPr>
            <w:tcW w:w="1730" w:type="dxa"/>
            <w:shd w:val="clear" w:color="auto" w:fill="FFFFFF"/>
            <w:vAlign w:val="center"/>
          </w:tcPr>
          <w:p w14:paraId="4FC27268">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县林业局</w:t>
            </w:r>
          </w:p>
        </w:tc>
        <w:tc>
          <w:tcPr>
            <w:tcW w:w="6187" w:type="dxa"/>
            <w:shd w:val="clear" w:color="auto" w:fill="FFFFFF"/>
            <w:vAlign w:val="center"/>
          </w:tcPr>
          <w:p w14:paraId="532B9E5F">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负责对申请材料进行审核；</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对符合规定的建设项目进行现场查验；</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公示；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出具初步审查意见；</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按权限审批或上报上级林业主管部门审核审批；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监督用地单位落实植被恢复。</w:t>
            </w:r>
          </w:p>
        </w:tc>
        <w:tc>
          <w:tcPr>
            <w:tcW w:w="4285" w:type="dxa"/>
            <w:shd w:val="clear" w:color="auto" w:fill="FFFFFF"/>
            <w:vAlign w:val="center"/>
          </w:tcPr>
          <w:p w14:paraId="7BB36504">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初审用地申请真实性，符合乡镇、村庄规划的建设项目需提供详细规划支撑材料；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经营性建设项目需提供补充林地属地乡镇政府审核材料。</w:t>
            </w:r>
          </w:p>
        </w:tc>
      </w:tr>
      <w:tr w14:paraId="153C5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65A2477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84</w:t>
            </w:r>
          </w:p>
        </w:tc>
        <w:tc>
          <w:tcPr>
            <w:tcW w:w="1207" w:type="dxa"/>
            <w:shd w:val="clear" w:color="auto" w:fill="FFFFFF"/>
            <w:vAlign w:val="center"/>
          </w:tcPr>
          <w:p w14:paraId="684A321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植物检疫、林草种子生产经营许可证核发</w:t>
            </w:r>
          </w:p>
        </w:tc>
        <w:tc>
          <w:tcPr>
            <w:tcW w:w="1730" w:type="dxa"/>
            <w:shd w:val="clear" w:color="auto" w:fill="FFFFFF"/>
            <w:vAlign w:val="center"/>
          </w:tcPr>
          <w:p w14:paraId="62644DF5">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县林业局</w:t>
            </w:r>
          </w:p>
        </w:tc>
        <w:tc>
          <w:tcPr>
            <w:tcW w:w="6187" w:type="dxa"/>
            <w:shd w:val="clear" w:color="auto" w:fill="FFFFFF"/>
            <w:vAlign w:val="center"/>
          </w:tcPr>
          <w:p w14:paraId="565809B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负责对申报单位的材料审核、实地勘查、</w:t>
            </w:r>
            <w:r>
              <w:rPr>
                <w:rFonts w:hint="eastAsia" w:ascii="Times New Roman" w:hAnsi="Times New Roman" w:eastAsia="仿宋_GB2312" w:cs="Times New Roman"/>
                <w:color w:val="000000"/>
                <w:kern w:val="0"/>
                <w:sz w:val="24"/>
                <w:lang w:eastAsia="zh-CN"/>
              </w:rPr>
              <w:t>证件</w:t>
            </w:r>
            <w:r>
              <w:rPr>
                <w:rFonts w:ascii="Times New Roman" w:hAnsi="Times New Roman" w:eastAsia="仿宋_GB2312" w:cs="Times New Roman"/>
                <w:color w:val="000000"/>
                <w:kern w:val="0"/>
                <w:sz w:val="24"/>
              </w:rPr>
              <w:t>核发等工作。</w:t>
            </w:r>
          </w:p>
        </w:tc>
        <w:tc>
          <w:tcPr>
            <w:tcW w:w="4285" w:type="dxa"/>
            <w:shd w:val="clear" w:color="auto" w:fill="FFFFFF"/>
            <w:vAlign w:val="center"/>
          </w:tcPr>
          <w:p w14:paraId="3312924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负责出具镇、村级权属依据。</w:t>
            </w:r>
          </w:p>
        </w:tc>
      </w:tr>
      <w:tr w14:paraId="3596E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5" w:hRule="atLeast"/>
          <w:jc w:val="center"/>
        </w:trPr>
        <w:tc>
          <w:tcPr>
            <w:tcW w:w="766" w:type="dxa"/>
            <w:shd w:val="clear" w:color="auto" w:fill="FFFFFF"/>
            <w:vAlign w:val="center"/>
          </w:tcPr>
          <w:p w14:paraId="51C4181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85</w:t>
            </w:r>
          </w:p>
        </w:tc>
        <w:tc>
          <w:tcPr>
            <w:tcW w:w="1207" w:type="dxa"/>
            <w:shd w:val="clear" w:color="auto" w:fill="FFFFFF"/>
            <w:vAlign w:val="center"/>
          </w:tcPr>
          <w:p w14:paraId="6792AF8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野生动植物保护及陆生野生动物人工繁育许可证审批审核</w:t>
            </w:r>
          </w:p>
        </w:tc>
        <w:tc>
          <w:tcPr>
            <w:tcW w:w="1730" w:type="dxa"/>
            <w:shd w:val="clear" w:color="auto" w:fill="FFFFFF"/>
            <w:vAlign w:val="center"/>
          </w:tcPr>
          <w:p w14:paraId="05649771">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县林业局</w:t>
            </w:r>
          </w:p>
        </w:tc>
        <w:tc>
          <w:tcPr>
            <w:tcW w:w="6187" w:type="dxa"/>
            <w:shd w:val="clear" w:color="auto" w:fill="FFFFFF"/>
            <w:vAlign w:val="center"/>
          </w:tcPr>
          <w:p w14:paraId="6A02431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开展专项执法行动；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负责</w:t>
            </w:r>
            <w:r>
              <w:rPr>
                <w:rFonts w:ascii="Times New Roman" w:hAnsi="Times New Roman" w:eastAsia="仿宋_GB2312" w:cs="Times New Roman"/>
                <w:color w:val="000000"/>
                <w:kern w:val="0"/>
                <w:sz w:val="24"/>
              </w:rPr>
              <w:t>审核审批陆生野生动物人工繁育许可等工作，对符合规定的申报单位或个人进行现场查验。</w:t>
            </w:r>
          </w:p>
        </w:tc>
        <w:tc>
          <w:tcPr>
            <w:tcW w:w="4285" w:type="dxa"/>
            <w:shd w:val="clear" w:color="auto" w:fill="FFFFFF"/>
            <w:vAlign w:val="center"/>
          </w:tcPr>
          <w:p w14:paraId="2B48AAF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配合做好辖区内野生动植物的保护救助和资源调查，相关负责林业人员如发现违反野生动植物保护的行为</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及时上报县主管部门；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对申办陆生野生动物人工繁育许可证企业或个人繁育区域提出意见。</w:t>
            </w:r>
          </w:p>
        </w:tc>
      </w:tr>
      <w:tr w14:paraId="65971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jc w:val="center"/>
        </w:trPr>
        <w:tc>
          <w:tcPr>
            <w:tcW w:w="766" w:type="dxa"/>
            <w:shd w:val="clear" w:color="auto" w:fill="FFFFFF"/>
            <w:vAlign w:val="center"/>
          </w:tcPr>
          <w:p w14:paraId="34FCAB6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86</w:t>
            </w:r>
          </w:p>
        </w:tc>
        <w:tc>
          <w:tcPr>
            <w:tcW w:w="1207" w:type="dxa"/>
            <w:shd w:val="clear" w:color="auto" w:fill="FFFFFF"/>
            <w:vAlign w:val="center"/>
          </w:tcPr>
          <w:p w14:paraId="564325C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退耕还林工程实施</w:t>
            </w:r>
          </w:p>
        </w:tc>
        <w:tc>
          <w:tcPr>
            <w:tcW w:w="1730" w:type="dxa"/>
            <w:shd w:val="clear" w:color="auto" w:fill="FFFFFF"/>
            <w:vAlign w:val="center"/>
          </w:tcPr>
          <w:p w14:paraId="4378E521">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县林业局</w:t>
            </w:r>
          </w:p>
        </w:tc>
        <w:tc>
          <w:tcPr>
            <w:tcW w:w="6187" w:type="dxa"/>
            <w:shd w:val="clear" w:color="auto" w:fill="FFFFFF"/>
            <w:vAlign w:val="center"/>
          </w:tcPr>
          <w:p w14:paraId="2ACD10A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宣传退耕还林相关政策；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下达退耕还林任务，规划退耕还林范围；</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指导退耕还林实施，组织退耕还林年度验收、资金兑付等。</w:t>
            </w:r>
          </w:p>
        </w:tc>
        <w:tc>
          <w:tcPr>
            <w:tcW w:w="4285" w:type="dxa"/>
            <w:shd w:val="clear" w:color="auto" w:fill="FFFFFF"/>
            <w:vAlign w:val="center"/>
          </w:tcPr>
          <w:p w14:paraId="6793297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宣传退耕还林政策；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组织农户签订退耕协议，落实造林地块；</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组织农户实施和提质改造，监督管护成活率。</w:t>
            </w:r>
          </w:p>
        </w:tc>
      </w:tr>
      <w:tr w14:paraId="447FE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atLeast"/>
          <w:jc w:val="center"/>
        </w:trPr>
        <w:tc>
          <w:tcPr>
            <w:tcW w:w="766" w:type="dxa"/>
            <w:shd w:val="clear" w:color="auto" w:fill="FFFFFF"/>
            <w:vAlign w:val="center"/>
          </w:tcPr>
          <w:p w14:paraId="292D534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87</w:t>
            </w:r>
          </w:p>
        </w:tc>
        <w:tc>
          <w:tcPr>
            <w:tcW w:w="1207" w:type="dxa"/>
            <w:shd w:val="clear" w:color="auto" w:fill="FFFFFF"/>
            <w:vAlign w:val="center"/>
          </w:tcPr>
          <w:p w14:paraId="70F3768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天然林保护工程实施</w:t>
            </w:r>
          </w:p>
        </w:tc>
        <w:tc>
          <w:tcPr>
            <w:tcW w:w="1730" w:type="dxa"/>
            <w:shd w:val="clear" w:color="auto" w:fill="FFFFFF"/>
            <w:vAlign w:val="center"/>
          </w:tcPr>
          <w:p w14:paraId="76A8B177">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县林业局</w:t>
            </w:r>
          </w:p>
        </w:tc>
        <w:tc>
          <w:tcPr>
            <w:tcW w:w="6187" w:type="dxa"/>
            <w:shd w:val="clear" w:color="auto" w:fill="FFFFFF"/>
            <w:vAlign w:val="center"/>
          </w:tcPr>
          <w:p w14:paraId="78A0A36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宣传天然林保护修复政策；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制定全县天然林保护修复方案；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负责天然林保护修复工作。</w:t>
            </w:r>
          </w:p>
        </w:tc>
        <w:tc>
          <w:tcPr>
            <w:tcW w:w="4285" w:type="dxa"/>
            <w:shd w:val="clear" w:color="auto" w:fill="FFFFFF"/>
            <w:vAlign w:val="center"/>
          </w:tcPr>
          <w:p w14:paraId="7E06800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配合做好天然林保护及修复工作，包括森林抚育、管护人员的选聘考核管理。</w:t>
            </w:r>
          </w:p>
        </w:tc>
      </w:tr>
      <w:tr w14:paraId="72AA3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jc w:val="center"/>
        </w:trPr>
        <w:tc>
          <w:tcPr>
            <w:tcW w:w="766" w:type="dxa"/>
            <w:shd w:val="clear" w:color="auto" w:fill="FFFFFF"/>
            <w:vAlign w:val="center"/>
          </w:tcPr>
          <w:p w14:paraId="59643B6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88</w:t>
            </w:r>
          </w:p>
        </w:tc>
        <w:tc>
          <w:tcPr>
            <w:tcW w:w="1207" w:type="dxa"/>
            <w:shd w:val="clear" w:color="auto" w:fill="FFFFFF"/>
            <w:vAlign w:val="center"/>
          </w:tcPr>
          <w:p w14:paraId="6DEFBA5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林业执法</w:t>
            </w:r>
          </w:p>
        </w:tc>
        <w:tc>
          <w:tcPr>
            <w:tcW w:w="1730" w:type="dxa"/>
            <w:shd w:val="clear" w:color="auto" w:fill="FFFFFF"/>
            <w:vAlign w:val="center"/>
          </w:tcPr>
          <w:p w14:paraId="38237C28">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县林业局</w:t>
            </w:r>
          </w:p>
        </w:tc>
        <w:tc>
          <w:tcPr>
            <w:tcW w:w="6187" w:type="dxa"/>
            <w:shd w:val="clear" w:color="auto" w:fill="FFFFFF"/>
            <w:vAlign w:val="center"/>
          </w:tcPr>
          <w:p w14:paraId="10BBA2A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负责违法图斑下发和违法行为处置工作。</w:t>
            </w:r>
          </w:p>
        </w:tc>
        <w:tc>
          <w:tcPr>
            <w:tcW w:w="4285" w:type="dxa"/>
            <w:shd w:val="clear" w:color="auto" w:fill="FFFFFF"/>
            <w:vAlign w:val="center"/>
          </w:tcPr>
          <w:p w14:paraId="041AFA5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协助林业行政执法，配合做好日常巡查、违法图斑实地核实。</w:t>
            </w:r>
          </w:p>
        </w:tc>
      </w:tr>
      <w:tr w14:paraId="1B860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0" w:hRule="atLeast"/>
          <w:jc w:val="center"/>
        </w:trPr>
        <w:tc>
          <w:tcPr>
            <w:tcW w:w="766" w:type="dxa"/>
            <w:shd w:val="clear" w:color="auto" w:fill="FFFFFF"/>
            <w:vAlign w:val="center"/>
          </w:tcPr>
          <w:p w14:paraId="3A763C4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89</w:t>
            </w:r>
          </w:p>
        </w:tc>
        <w:tc>
          <w:tcPr>
            <w:tcW w:w="1207" w:type="dxa"/>
            <w:shd w:val="clear" w:color="auto" w:fill="FFFFFF"/>
            <w:vAlign w:val="center"/>
          </w:tcPr>
          <w:p w14:paraId="2E0D928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再生资源市场管理工作</w:t>
            </w:r>
          </w:p>
        </w:tc>
        <w:tc>
          <w:tcPr>
            <w:tcW w:w="1730" w:type="dxa"/>
            <w:shd w:val="clear" w:color="auto" w:fill="FFFFFF"/>
            <w:vAlign w:val="center"/>
          </w:tcPr>
          <w:p w14:paraId="761F9932">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p>
        </w:tc>
        <w:tc>
          <w:tcPr>
            <w:tcW w:w="6187" w:type="dxa"/>
            <w:shd w:val="clear" w:color="auto" w:fill="FFFFFF"/>
            <w:vAlign w:val="center"/>
          </w:tcPr>
          <w:p w14:paraId="51E6D13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负责制定全县再生资源站点建设标准；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牵头</w:t>
            </w:r>
            <w:r>
              <w:rPr>
                <w:rFonts w:hint="eastAsia" w:ascii="Times New Roman" w:hAnsi="Times New Roman" w:eastAsia="仿宋_GB2312" w:cs="Times New Roman"/>
                <w:color w:val="000000"/>
                <w:kern w:val="0"/>
                <w:sz w:val="24"/>
                <w:lang w:eastAsia="zh-CN"/>
              </w:rPr>
              <w:t>开展</w:t>
            </w:r>
            <w:r>
              <w:rPr>
                <w:rFonts w:ascii="Times New Roman" w:hAnsi="Times New Roman" w:eastAsia="仿宋_GB2312" w:cs="Times New Roman"/>
                <w:color w:val="000000"/>
                <w:kern w:val="0"/>
                <w:sz w:val="24"/>
              </w:rPr>
              <w:t>全县再生资源回收行业整治工作；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 xml:space="preserve">牵头对发现的违规违法经营进行处理，并联系相关单位开展联合执法检查。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依法对违反环境污染相关法律法规</w:t>
            </w:r>
            <w:r>
              <w:rPr>
                <w:rFonts w:hint="eastAsia" w:ascii="Times New Roman" w:hAnsi="Times New Roman" w:eastAsia="仿宋_GB2312" w:cs="Times New Roman"/>
                <w:color w:val="000000"/>
                <w:kern w:val="0"/>
                <w:sz w:val="24"/>
              </w:rPr>
              <w:t>的</w:t>
            </w:r>
            <w:r>
              <w:rPr>
                <w:rFonts w:ascii="Times New Roman" w:hAnsi="Times New Roman" w:eastAsia="仿宋_GB2312" w:cs="Times New Roman"/>
                <w:color w:val="000000"/>
                <w:kern w:val="0"/>
                <w:sz w:val="24"/>
              </w:rPr>
              <w:t xml:space="preserve">行为进行处罚。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负责对</w:t>
            </w:r>
            <w:r>
              <w:rPr>
                <w:rFonts w:hint="eastAsia" w:ascii="Times New Roman" w:hAnsi="Times New Roman" w:eastAsia="仿宋_GB2312" w:cs="Times New Roman"/>
                <w:color w:val="000000"/>
                <w:kern w:val="0"/>
                <w:sz w:val="24"/>
                <w:lang w:eastAsia="zh-CN"/>
              </w:rPr>
              <w:t>全县</w:t>
            </w:r>
            <w:r>
              <w:rPr>
                <w:rFonts w:ascii="Times New Roman" w:hAnsi="Times New Roman" w:eastAsia="仿宋_GB2312" w:cs="Times New Roman"/>
                <w:color w:val="000000"/>
                <w:kern w:val="0"/>
                <w:sz w:val="24"/>
              </w:rPr>
              <w:t>无营业执照、超范围经营的再生资源回收站点进行查处。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负责对违反《废旧金属收购业治安管理办法》和其他相关规定的再生资源回收站点进行依法查处。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负责对非法占用土地或擅自改变土地用途的再生资源回收站点进行依法查处。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负责对未按照标准整改到位的再生资源回收站点进行断水处理。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负责对全县再生资源回收站点环境卫生方面行使环境保护管理的法律法规。</w:t>
            </w:r>
          </w:p>
        </w:tc>
        <w:tc>
          <w:tcPr>
            <w:tcW w:w="4285" w:type="dxa"/>
            <w:shd w:val="clear" w:color="auto" w:fill="FFFFFF"/>
            <w:vAlign w:val="center"/>
          </w:tcPr>
          <w:p w14:paraId="55652C8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协助做好辖区内再生资源回收市场管理工作；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发现违规违法线索及时上报。</w:t>
            </w:r>
          </w:p>
        </w:tc>
      </w:tr>
      <w:tr w14:paraId="73047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8" w:hRule="atLeast"/>
          <w:jc w:val="center"/>
        </w:trPr>
        <w:tc>
          <w:tcPr>
            <w:tcW w:w="766" w:type="dxa"/>
            <w:shd w:val="clear" w:color="auto" w:fill="FFFFFF"/>
            <w:vAlign w:val="center"/>
          </w:tcPr>
          <w:p w14:paraId="467761E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90</w:t>
            </w:r>
          </w:p>
        </w:tc>
        <w:tc>
          <w:tcPr>
            <w:tcW w:w="1207" w:type="dxa"/>
            <w:shd w:val="clear" w:color="auto" w:fill="FFFFFF"/>
            <w:vAlign w:val="center"/>
          </w:tcPr>
          <w:p w14:paraId="746F6FE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“散乱污”企业的排查、整治及监管</w:t>
            </w:r>
          </w:p>
        </w:tc>
        <w:tc>
          <w:tcPr>
            <w:tcW w:w="1730" w:type="dxa"/>
            <w:shd w:val="clear" w:color="auto" w:fill="FFFFFF"/>
            <w:vAlign w:val="center"/>
          </w:tcPr>
          <w:p w14:paraId="4C0A2AF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县工业信息化和商务局</w:t>
            </w:r>
          </w:p>
        </w:tc>
        <w:tc>
          <w:tcPr>
            <w:tcW w:w="6187" w:type="dxa"/>
            <w:shd w:val="clear" w:color="auto" w:fill="FFFFFF"/>
            <w:vAlign w:val="center"/>
          </w:tcPr>
          <w:p w14:paraId="55F2373A">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洛阳市生态环境局宜阳分局、县住房和城乡建设局、县应急管理局、县水利局、县市场监督管理局：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按照职责分工做好“散乱污”企业综合整治，根据情形，依法对存在不符合安全生产相关安全标准、达不到强制性能耗限额标准，造成环境污染、噪声污染、大气污染，违规取水、设置入河排污口，无照无证生产经营等行为的企业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县发展和改革委员会、县工业信息化和商务局：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联合相关职能部门负责推进高耗能行业技术改造和淘汰落后产能，大力推动传统高耗能行业企业实施节能技改和淘汰落后产能；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对不符合产业政策、使用淘汰落后产能及生产工艺的企业，依法依规对生产设备、设施进行拆除。</w:t>
            </w:r>
          </w:p>
        </w:tc>
        <w:tc>
          <w:tcPr>
            <w:tcW w:w="4285" w:type="dxa"/>
            <w:shd w:val="clear" w:color="auto" w:fill="FFFFFF"/>
            <w:vAlign w:val="center"/>
          </w:tcPr>
          <w:p w14:paraId="776F438B">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开展日常巡查，发现问题及时上报</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对发现</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违法违规行为督促整改；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配合开展设备、设施拆除等整治排查工作。</w:t>
            </w:r>
          </w:p>
        </w:tc>
      </w:tr>
      <w:tr w14:paraId="43BE0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6" w:type="dxa"/>
            <w:shd w:val="clear" w:color="auto" w:fill="FFFFFF"/>
            <w:vAlign w:val="center"/>
          </w:tcPr>
          <w:p w14:paraId="5C6A60A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91</w:t>
            </w:r>
          </w:p>
        </w:tc>
        <w:tc>
          <w:tcPr>
            <w:tcW w:w="1207" w:type="dxa"/>
            <w:shd w:val="clear" w:color="auto" w:fill="FFFFFF"/>
            <w:vAlign w:val="center"/>
          </w:tcPr>
          <w:p w14:paraId="15E0B00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水库、渠道管理维护</w:t>
            </w:r>
          </w:p>
        </w:tc>
        <w:tc>
          <w:tcPr>
            <w:tcW w:w="1730" w:type="dxa"/>
            <w:shd w:val="clear" w:color="auto" w:fill="FFFFFF"/>
            <w:vAlign w:val="center"/>
          </w:tcPr>
          <w:p w14:paraId="7E2835D6">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县水利局</w:t>
            </w:r>
          </w:p>
        </w:tc>
        <w:tc>
          <w:tcPr>
            <w:tcW w:w="6187" w:type="dxa"/>
            <w:shd w:val="clear" w:color="auto" w:fill="FFFFFF"/>
            <w:vAlign w:val="center"/>
          </w:tcPr>
          <w:p w14:paraId="2EB49881">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kern w:val="0"/>
                <w:sz w:val="24"/>
                <w:shd w:val="clear" w:color="auto" w:fill="auto"/>
              </w:rPr>
              <w:t>负责宜阳段水库、渠道的安全、维护、畅通</w:t>
            </w:r>
            <w:r>
              <w:rPr>
                <w:rFonts w:hint="eastAsia" w:ascii="Times New Roman" w:hAnsi="Times New Roman" w:eastAsia="仿宋_GB2312"/>
                <w:kern w:val="0"/>
                <w:sz w:val="24"/>
                <w:shd w:val="clear" w:color="auto" w:fill="auto"/>
                <w:lang w:eastAsia="zh-CN"/>
              </w:rPr>
              <w:t>，做好</w:t>
            </w:r>
            <w:r>
              <w:rPr>
                <w:rFonts w:ascii="Times New Roman" w:hAnsi="Times New Roman" w:eastAsia="仿宋_GB2312"/>
                <w:kern w:val="0"/>
                <w:sz w:val="24"/>
                <w:shd w:val="clear" w:color="auto" w:fill="auto"/>
              </w:rPr>
              <w:t>水库、渠道占地、清理管护</w:t>
            </w:r>
            <w:r>
              <w:rPr>
                <w:rFonts w:hint="eastAsia" w:ascii="Times New Roman" w:hAnsi="Times New Roman" w:eastAsia="仿宋_GB2312"/>
                <w:kern w:val="0"/>
                <w:sz w:val="24"/>
                <w:shd w:val="clear" w:color="auto" w:fill="auto"/>
                <w:lang w:eastAsia="zh-CN"/>
              </w:rPr>
              <w:t>，</w:t>
            </w:r>
            <w:r>
              <w:rPr>
                <w:rFonts w:ascii="Times New Roman" w:hAnsi="Times New Roman" w:eastAsia="仿宋_GB2312"/>
                <w:kern w:val="0"/>
                <w:sz w:val="24"/>
                <w:shd w:val="clear" w:color="auto" w:fill="auto"/>
              </w:rPr>
              <w:t>退水</w:t>
            </w:r>
            <w:r>
              <w:rPr>
                <w:rFonts w:hint="eastAsia" w:ascii="Times New Roman" w:hAnsi="Times New Roman" w:eastAsia="仿宋_GB2312"/>
                <w:kern w:val="0"/>
                <w:sz w:val="24"/>
                <w:shd w:val="clear" w:color="auto" w:fill="auto"/>
              </w:rPr>
              <w:t>渠</w:t>
            </w:r>
            <w:r>
              <w:rPr>
                <w:rFonts w:ascii="Times New Roman" w:hAnsi="Times New Roman" w:eastAsia="仿宋_GB2312"/>
                <w:kern w:val="0"/>
                <w:sz w:val="24"/>
                <w:shd w:val="clear" w:color="auto" w:fill="auto"/>
              </w:rPr>
              <w:t>渠道畅通</w:t>
            </w:r>
            <w:r>
              <w:rPr>
                <w:rFonts w:hint="eastAsia" w:ascii="Times New Roman" w:hAnsi="Times New Roman" w:eastAsia="仿宋_GB2312"/>
                <w:kern w:val="0"/>
                <w:sz w:val="24"/>
                <w:shd w:val="clear" w:color="auto" w:fill="auto"/>
                <w:lang w:eastAsia="zh-CN"/>
              </w:rPr>
              <w:t>，</w:t>
            </w:r>
            <w:r>
              <w:rPr>
                <w:rFonts w:ascii="Times New Roman" w:hAnsi="Times New Roman" w:eastAsia="仿宋_GB2312"/>
                <w:kern w:val="0"/>
                <w:sz w:val="24"/>
                <w:shd w:val="clear" w:color="auto" w:fill="auto"/>
              </w:rPr>
              <w:t>支渠口闸门管理房安全</w:t>
            </w:r>
            <w:r>
              <w:rPr>
                <w:rFonts w:hint="eastAsia" w:ascii="Times New Roman" w:hAnsi="Times New Roman" w:eastAsia="仿宋_GB2312"/>
                <w:kern w:val="0"/>
                <w:sz w:val="24"/>
                <w:shd w:val="clear" w:color="auto" w:fill="auto"/>
                <w:lang w:eastAsia="zh-CN"/>
              </w:rPr>
              <w:t>，</w:t>
            </w:r>
            <w:r>
              <w:rPr>
                <w:rFonts w:ascii="Times New Roman" w:hAnsi="Times New Roman" w:eastAsia="仿宋_GB2312"/>
                <w:kern w:val="0"/>
                <w:sz w:val="24"/>
                <w:shd w:val="clear" w:color="auto" w:fill="auto"/>
              </w:rPr>
              <w:t>伐树取土工作</w:t>
            </w:r>
            <w:r>
              <w:rPr>
                <w:rFonts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负责水库、渠道沿岸村庄防汛安全知识宣传，避免水事事件发生。</w:t>
            </w:r>
          </w:p>
        </w:tc>
        <w:tc>
          <w:tcPr>
            <w:tcW w:w="4285" w:type="dxa"/>
            <w:shd w:val="clear" w:color="auto" w:fill="FFFFFF"/>
            <w:vAlign w:val="center"/>
          </w:tcPr>
          <w:p w14:paraId="437504FB">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spacing w:val="-4"/>
                <w:kern w:val="0"/>
                <w:sz w:val="24"/>
              </w:rPr>
            </w:pPr>
            <w:r>
              <w:rPr>
                <w:rFonts w:ascii="Times New Roman" w:hAnsi="Times New Roman" w:eastAsia="仿宋_GB2312" w:cs="Times New Roman"/>
                <w:color w:val="000000"/>
                <w:spacing w:val="-4"/>
                <w:kern w:val="0"/>
                <w:sz w:val="24"/>
              </w:rPr>
              <w:t>1</w:t>
            </w:r>
            <w:r>
              <w:rPr>
                <w:rFonts w:hint="eastAsia" w:ascii="Times New Roman" w:hAnsi="Times New Roman" w:eastAsia="仿宋_GB2312" w:cs="Times New Roman"/>
                <w:color w:val="000000"/>
                <w:spacing w:val="-4"/>
                <w:kern w:val="0"/>
                <w:sz w:val="24"/>
                <w:lang w:eastAsia="zh-CN"/>
              </w:rPr>
              <w:t xml:space="preserve">. </w:t>
            </w:r>
            <w:r>
              <w:rPr>
                <w:rFonts w:ascii="Times New Roman" w:hAnsi="Times New Roman" w:eastAsia="仿宋_GB2312" w:cs="Times New Roman"/>
                <w:color w:val="000000"/>
                <w:spacing w:val="-4"/>
                <w:kern w:val="0"/>
                <w:sz w:val="24"/>
              </w:rPr>
              <w:t>配合开展有关水利法律法规和安全知识宣传普及活动；</w:t>
            </w:r>
            <w:r>
              <w:rPr>
                <w:rFonts w:ascii="Times New Roman" w:hAnsi="Times New Roman" w:eastAsia="仿宋_GB2312" w:cs="Times New Roman"/>
                <w:color w:val="000000"/>
                <w:spacing w:val="-4"/>
                <w:kern w:val="0"/>
                <w:sz w:val="24"/>
              </w:rPr>
              <w:br w:type="textWrapping"/>
            </w:r>
            <w:r>
              <w:rPr>
                <w:rFonts w:ascii="Times New Roman" w:hAnsi="Times New Roman" w:eastAsia="仿宋_GB2312" w:cs="Times New Roman"/>
                <w:color w:val="000000"/>
                <w:spacing w:val="-4"/>
                <w:kern w:val="0"/>
                <w:sz w:val="24"/>
              </w:rPr>
              <w:t>2</w:t>
            </w:r>
            <w:r>
              <w:rPr>
                <w:rFonts w:hint="eastAsia" w:ascii="Times New Roman" w:hAnsi="Times New Roman" w:eastAsia="仿宋_GB2312" w:cs="Times New Roman"/>
                <w:color w:val="000000"/>
                <w:spacing w:val="-4"/>
                <w:kern w:val="0"/>
                <w:sz w:val="24"/>
                <w:lang w:eastAsia="zh-CN"/>
              </w:rPr>
              <w:t xml:space="preserve">. </w:t>
            </w:r>
            <w:r>
              <w:rPr>
                <w:rFonts w:ascii="Times New Roman" w:hAnsi="Times New Roman" w:eastAsia="仿宋_GB2312" w:cs="Times New Roman"/>
                <w:color w:val="000000"/>
                <w:spacing w:val="-4"/>
                <w:kern w:val="0"/>
                <w:sz w:val="24"/>
              </w:rPr>
              <w:t>协调水库、渠道沿岸村民委员会和物业等配合开展相关法律法规宣传；</w:t>
            </w:r>
            <w:r>
              <w:rPr>
                <w:rFonts w:ascii="Times New Roman" w:hAnsi="Times New Roman" w:eastAsia="仿宋_GB2312" w:cs="Times New Roman"/>
                <w:color w:val="000000"/>
                <w:spacing w:val="-4"/>
                <w:kern w:val="0"/>
                <w:sz w:val="24"/>
              </w:rPr>
              <w:br w:type="textWrapping"/>
            </w:r>
            <w:r>
              <w:rPr>
                <w:rFonts w:ascii="Times New Roman" w:hAnsi="Times New Roman" w:eastAsia="仿宋_GB2312" w:cs="Times New Roman"/>
                <w:color w:val="000000"/>
                <w:spacing w:val="-4"/>
                <w:kern w:val="0"/>
                <w:sz w:val="24"/>
              </w:rPr>
              <w:t>3</w:t>
            </w:r>
            <w:r>
              <w:rPr>
                <w:rFonts w:hint="eastAsia" w:ascii="Times New Roman" w:hAnsi="Times New Roman" w:eastAsia="仿宋_GB2312" w:cs="Times New Roman"/>
                <w:color w:val="000000"/>
                <w:spacing w:val="-4"/>
                <w:kern w:val="0"/>
                <w:sz w:val="24"/>
                <w:lang w:eastAsia="zh-CN"/>
              </w:rPr>
              <w:t xml:space="preserve">. </w:t>
            </w:r>
            <w:r>
              <w:rPr>
                <w:rFonts w:ascii="Times New Roman" w:hAnsi="Times New Roman" w:eastAsia="仿宋_GB2312" w:cs="Times New Roman"/>
                <w:color w:val="000000"/>
                <w:spacing w:val="-4"/>
                <w:kern w:val="0"/>
                <w:sz w:val="24"/>
              </w:rPr>
              <w:t>水库、渠道改造提升</w:t>
            </w:r>
            <w:r>
              <w:rPr>
                <w:rFonts w:hint="eastAsia" w:ascii="Times New Roman" w:hAnsi="Times New Roman" w:eastAsia="仿宋_GB2312" w:cs="Times New Roman"/>
                <w:color w:val="000000"/>
                <w:spacing w:val="-4"/>
                <w:kern w:val="0"/>
                <w:sz w:val="24"/>
                <w:lang w:eastAsia="zh-CN"/>
              </w:rPr>
              <w:t>时，</w:t>
            </w:r>
            <w:r>
              <w:rPr>
                <w:rFonts w:ascii="Times New Roman" w:hAnsi="Times New Roman" w:eastAsia="仿宋_GB2312" w:cs="Times New Roman"/>
                <w:color w:val="000000"/>
                <w:spacing w:val="-4"/>
                <w:kern w:val="0"/>
                <w:sz w:val="24"/>
              </w:rPr>
              <w:t>支持并配合库权渠权范围之内</w:t>
            </w:r>
            <w:r>
              <w:rPr>
                <w:rFonts w:hint="eastAsia" w:ascii="Times New Roman" w:hAnsi="Times New Roman" w:eastAsia="仿宋_GB2312" w:cs="Times New Roman"/>
                <w:color w:val="000000"/>
                <w:spacing w:val="-4"/>
                <w:kern w:val="0"/>
                <w:sz w:val="24"/>
                <w:lang w:eastAsia="zh-CN"/>
              </w:rPr>
              <w:t>的</w:t>
            </w:r>
            <w:r>
              <w:rPr>
                <w:rFonts w:ascii="Times New Roman" w:hAnsi="Times New Roman" w:eastAsia="仿宋_GB2312" w:cs="Times New Roman"/>
                <w:color w:val="000000"/>
                <w:spacing w:val="-4"/>
                <w:kern w:val="0"/>
                <w:sz w:val="24"/>
              </w:rPr>
              <w:t>相关工作。</w:t>
            </w:r>
          </w:p>
        </w:tc>
      </w:tr>
      <w:tr w14:paraId="58F71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2" w:hRule="atLeast"/>
          <w:jc w:val="center"/>
        </w:trPr>
        <w:tc>
          <w:tcPr>
            <w:tcW w:w="766" w:type="dxa"/>
            <w:shd w:val="clear" w:color="auto" w:fill="FFFFFF"/>
            <w:vAlign w:val="center"/>
          </w:tcPr>
          <w:p w14:paraId="1092FB2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92</w:t>
            </w:r>
          </w:p>
        </w:tc>
        <w:tc>
          <w:tcPr>
            <w:tcW w:w="1207" w:type="dxa"/>
            <w:shd w:val="clear" w:color="auto" w:fill="FFFFFF"/>
            <w:vAlign w:val="center"/>
          </w:tcPr>
          <w:p w14:paraId="4D36669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河道堤防维护工作</w:t>
            </w:r>
          </w:p>
        </w:tc>
        <w:tc>
          <w:tcPr>
            <w:tcW w:w="1730" w:type="dxa"/>
            <w:shd w:val="clear" w:color="auto" w:fill="FFFFFF"/>
            <w:vAlign w:val="center"/>
          </w:tcPr>
          <w:p w14:paraId="56AAA2C2">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县水利局</w:t>
            </w:r>
          </w:p>
        </w:tc>
        <w:tc>
          <w:tcPr>
            <w:tcW w:w="6187" w:type="dxa"/>
            <w:shd w:val="clear" w:color="auto" w:fill="FFFFFF"/>
            <w:vAlign w:val="center"/>
          </w:tcPr>
          <w:p w14:paraId="4137152F">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负责开展</w:t>
            </w:r>
            <w:r>
              <w:rPr>
                <w:rFonts w:hint="eastAsia" w:ascii="Times New Roman" w:hAnsi="Times New Roman" w:eastAsia="仿宋_GB2312" w:cs="Times New Roman"/>
                <w:color w:val="000000"/>
                <w:kern w:val="0"/>
                <w:sz w:val="24"/>
              </w:rPr>
              <w:t>县域</w:t>
            </w:r>
            <w:r>
              <w:rPr>
                <w:rFonts w:ascii="Times New Roman" w:hAnsi="Times New Roman" w:eastAsia="仿宋_GB2312" w:cs="Times New Roman"/>
                <w:color w:val="000000"/>
                <w:kern w:val="0"/>
                <w:sz w:val="24"/>
              </w:rPr>
              <w:t>内河道相关法律、法规的宣传等活动；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w:t>
            </w:r>
            <w:r>
              <w:rPr>
                <w:rFonts w:hint="eastAsia" w:ascii="Times New Roman" w:hAnsi="Times New Roman" w:eastAsia="仿宋_GB2312" w:cs="Times New Roman"/>
                <w:color w:val="000000"/>
                <w:kern w:val="0"/>
                <w:sz w:val="24"/>
              </w:rPr>
              <w:t>县</w:t>
            </w:r>
            <w:r>
              <w:rPr>
                <w:rFonts w:ascii="Times New Roman" w:hAnsi="Times New Roman" w:eastAsia="仿宋_GB2312" w:cs="Times New Roman"/>
                <w:color w:val="000000"/>
                <w:kern w:val="0"/>
                <w:sz w:val="24"/>
              </w:rPr>
              <w:t>域内的河道堤防维护工作。</w:t>
            </w:r>
          </w:p>
        </w:tc>
        <w:tc>
          <w:tcPr>
            <w:tcW w:w="4285" w:type="dxa"/>
            <w:shd w:val="clear" w:color="auto" w:fill="FFFFFF"/>
            <w:vAlign w:val="center"/>
          </w:tcPr>
          <w:p w14:paraId="024C9B25">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做好法律法规宣传，劝阻村民在河道堤防两侧、堤坡从事种植农作物、放牧等危害水利工程安全的行为；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劝阻村民在河道管理范围内倾倒垃圾、渣土的行为，对从事影响河势稳定、危害河岸堤防安全和其他妨碍河道行洪的行为进行隐患排查及整治。</w:t>
            </w:r>
          </w:p>
        </w:tc>
      </w:tr>
      <w:tr w14:paraId="6DD75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6" w:type="dxa"/>
            <w:shd w:val="clear" w:color="auto" w:fill="FFFFFF"/>
            <w:vAlign w:val="center"/>
          </w:tcPr>
          <w:p w14:paraId="7F72D5E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93</w:t>
            </w:r>
          </w:p>
        </w:tc>
        <w:tc>
          <w:tcPr>
            <w:tcW w:w="1207" w:type="dxa"/>
            <w:shd w:val="clear" w:color="auto" w:fill="FFFFFF"/>
            <w:vAlign w:val="center"/>
          </w:tcPr>
          <w:p w14:paraId="15525DF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水土流失治理工作</w:t>
            </w:r>
          </w:p>
        </w:tc>
        <w:tc>
          <w:tcPr>
            <w:tcW w:w="1730" w:type="dxa"/>
            <w:shd w:val="clear" w:color="auto" w:fill="FFFFFF"/>
            <w:vAlign w:val="center"/>
          </w:tcPr>
          <w:p w14:paraId="485C525B">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县水利局</w:t>
            </w:r>
          </w:p>
        </w:tc>
        <w:tc>
          <w:tcPr>
            <w:tcW w:w="6187" w:type="dxa"/>
            <w:shd w:val="clear" w:color="auto" w:fill="FFFFFF"/>
            <w:vAlign w:val="center"/>
          </w:tcPr>
          <w:p w14:paraId="535ADEF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负责全县水土流失治理工作。</w:t>
            </w:r>
          </w:p>
        </w:tc>
        <w:tc>
          <w:tcPr>
            <w:tcW w:w="4285" w:type="dxa"/>
            <w:shd w:val="clear" w:color="auto" w:fill="FFFFFF"/>
            <w:vAlign w:val="center"/>
          </w:tcPr>
          <w:p w14:paraId="0AD09AB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在水土流失治理工作前期，负责协调职责范围内的土地占用、群众纠纷、宣传配合等工作；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在水土流失治理工作后期，负责宣传工作并保护水土保持工程。</w:t>
            </w:r>
          </w:p>
        </w:tc>
      </w:tr>
      <w:tr w14:paraId="5C45B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3" w:hRule="atLeast"/>
          <w:jc w:val="center"/>
        </w:trPr>
        <w:tc>
          <w:tcPr>
            <w:tcW w:w="766" w:type="dxa"/>
            <w:shd w:val="clear" w:color="auto" w:fill="auto"/>
            <w:vAlign w:val="center"/>
          </w:tcPr>
          <w:p w14:paraId="3B796B0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94</w:t>
            </w:r>
          </w:p>
        </w:tc>
        <w:tc>
          <w:tcPr>
            <w:tcW w:w="1207" w:type="dxa"/>
            <w:shd w:val="clear" w:color="auto" w:fill="FFFFFF"/>
            <w:vAlign w:val="center"/>
          </w:tcPr>
          <w:p w14:paraId="7B89C2D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气象设施和气象探测环境保护监管</w:t>
            </w:r>
          </w:p>
        </w:tc>
        <w:tc>
          <w:tcPr>
            <w:tcW w:w="1730" w:type="dxa"/>
            <w:shd w:val="clear" w:color="auto" w:fill="FFFFFF"/>
            <w:vAlign w:val="center"/>
          </w:tcPr>
          <w:p w14:paraId="25E3DF96">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县气象局</w:t>
            </w:r>
          </w:p>
        </w:tc>
        <w:tc>
          <w:tcPr>
            <w:tcW w:w="6187" w:type="dxa"/>
            <w:shd w:val="clear" w:color="auto" w:fill="FFFFFF"/>
            <w:vAlign w:val="center"/>
          </w:tcPr>
          <w:p w14:paraId="63F9D87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w:t>
            </w:r>
            <w:r>
              <w:rPr>
                <w:rFonts w:hint="eastAsia" w:ascii="Times New Roman" w:hAnsi="Times New Roman" w:eastAsia="仿宋_GB2312" w:cs="Times New Roman"/>
                <w:color w:val="000000"/>
                <w:kern w:val="0"/>
                <w:sz w:val="24"/>
              </w:rPr>
              <w:t>县</w:t>
            </w:r>
            <w:r>
              <w:rPr>
                <w:rFonts w:ascii="Times New Roman" w:hAnsi="Times New Roman" w:eastAsia="仿宋_GB2312" w:cs="Times New Roman"/>
                <w:color w:val="000000"/>
                <w:kern w:val="0"/>
                <w:sz w:val="24"/>
              </w:rPr>
              <w:t>域内的气象设施和气象探测环境保护管理工作；</w:t>
            </w:r>
          </w:p>
          <w:p w14:paraId="3A6D6753">
            <w:pPr>
              <w:widowControl/>
              <w:spacing w:line="32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组织开展宣传活动，普及气象设施和气象探测环境保护法律、法规和安全知识</w:t>
            </w:r>
            <w:r>
              <w:rPr>
                <w:rFonts w:hint="eastAsia" w:ascii="Times New Roman" w:hAnsi="Times New Roman" w:eastAsia="仿宋_GB2312" w:cs="Times New Roman"/>
                <w:color w:val="000000"/>
                <w:kern w:val="0"/>
                <w:sz w:val="24"/>
                <w:lang w:eastAsia="zh-CN"/>
              </w:rPr>
              <w:t>；</w:t>
            </w:r>
          </w:p>
          <w:p w14:paraId="03E3C7C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w:t>
            </w:r>
            <w:r>
              <w:rPr>
                <w:rFonts w:hint="eastAsia" w:ascii="Times New Roman" w:hAnsi="Times New Roman" w:eastAsia="仿宋_GB2312" w:cs="Times New Roman"/>
                <w:color w:val="000000"/>
                <w:kern w:val="0"/>
                <w:sz w:val="24"/>
              </w:rPr>
              <w:t>县</w:t>
            </w:r>
            <w:r>
              <w:rPr>
                <w:rFonts w:ascii="Times New Roman" w:hAnsi="Times New Roman" w:eastAsia="仿宋_GB2312" w:cs="Times New Roman"/>
                <w:color w:val="000000"/>
                <w:kern w:val="0"/>
                <w:sz w:val="24"/>
              </w:rPr>
              <w:t>域内气象设施和气象探测环境保护的监督管理。</w:t>
            </w:r>
          </w:p>
        </w:tc>
        <w:tc>
          <w:tcPr>
            <w:tcW w:w="4285" w:type="dxa"/>
            <w:shd w:val="clear" w:color="auto" w:fill="FFFFFF"/>
            <w:vAlign w:val="center"/>
          </w:tcPr>
          <w:p w14:paraId="24DFC87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开展普及气象设施和气象探测环境保护</w:t>
            </w:r>
            <w:r>
              <w:rPr>
                <w:rFonts w:hint="eastAsia" w:ascii="Times New Roman" w:hAnsi="Times New Roman" w:eastAsia="仿宋_GB2312" w:cs="Times New Roman"/>
                <w:color w:val="000000"/>
                <w:kern w:val="0"/>
                <w:sz w:val="24"/>
              </w:rPr>
              <w:t>相关</w:t>
            </w:r>
            <w:r>
              <w:rPr>
                <w:rFonts w:ascii="Times New Roman" w:hAnsi="Times New Roman" w:eastAsia="仿宋_GB2312" w:cs="Times New Roman"/>
                <w:color w:val="000000"/>
                <w:kern w:val="0"/>
                <w:sz w:val="24"/>
              </w:rPr>
              <w:t>法律法规和安全知识活动；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协调本行政区域内气象设施和气象探测环境保护相关事宜。</w:t>
            </w:r>
          </w:p>
        </w:tc>
      </w:tr>
      <w:tr w14:paraId="7D8BD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FFFFFF"/>
            <w:vAlign w:val="center"/>
          </w:tcPr>
          <w:p w14:paraId="4D3D95E8">
            <w:pPr>
              <w:widowControl/>
              <w:spacing w:line="320" w:lineRule="exact"/>
              <w:rPr>
                <w:rFonts w:ascii="Times New Roman" w:hAnsi="Times New Roman" w:eastAsia="宋体" w:cs="Times New Roman"/>
                <w:color w:val="000000"/>
                <w:kern w:val="0"/>
                <w:sz w:val="24"/>
              </w:rPr>
            </w:pPr>
            <w:r>
              <w:rPr>
                <w:rFonts w:ascii="Times New Roman" w:hAnsi="Times New Roman" w:eastAsia="黑体" w:cs="Times New Roman"/>
                <w:color w:val="000000"/>
                <w:kern w:val="0"/>
                <w:sz w:val="24"/>
              </w:rPr>
              <w:t>七、城乡建设（</w:t>
            </w:r>
            <w:r>
              <w:rPr>
                <w:rFonts w:hint="eastAsia" w:ascii="Times New Roman" w:hAnsi="Times New Roman" w:eastAsia="黑体" w:cs="Times New Roman"/>
                <w:color w:val="000000"/>
                <w:kern w:val="0"/>
                <w:sz w:val="24"/>
                <w:lang w:val="en-US" w:eastAsia="zh-CN"/>
              </w:rPr>
              <w:t>10</w:t>
            </w:r>
            <w:r>
              <w:rPr>
                <w:rFonts w:ascii="Times New Roman" w:hAnsi="Times New Roman" w:eastAsia="黑体" w:cs="Times New Roman"/>
                <w:color w:val="000000"/>
                <w:kern w:val="0"/>
                <w:sz w:val="24"/>
              </w:rPr>
              <w:t>项）</w:t>
            </w:r>
          </w:p>
        </w:tc>
      </w:tr>
      <w:tr w14:paraId="563E3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0" w:hRule="atLeast"/>
          <w:jc w:val="center"/>
        </w:trPr>
        <w:tc>
          <w:tcPr>
            <w:tcW w:w="766" w:type="dxa"/>
            <w:shd w:val="clear" w:color="auto" w:fill="FFFFFF"/>
            <w:vAlign w:val="center"/>
          </w:tcPr>
          <w:p w14:paraId="323CA66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95</w:t>
            </w:r>
          </w:p>
        </w:tc>
        <w:tc>
          <w:tcPr>
            <w:tcW w:w="1207" w:type="dxa"/>
            <w:shd w:val="clear" w:color="auto" w:fill="FFFFFF"/>
            <w:vAlign w:val="center"/>
          </w:tcPr>
          <w:p w14:paraId="07C1E3EA">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行政区划管理</w:t>
            </w:r>
            <w:r>
              <w:rPr>
                <w:rFonts w:hint="eastAsia" w:ascii="Times New Roman" w:hAnsi="Times New Roman" w:eastAsia="仿宋_GB2312" w:cs="Times New Roman"/>
                <w:color w:val="000000"/>
                <w:kern w:val="0"/>
                <w:sz w:val="24"/>
                <w:lang w:eastAsia="zh-CN"/>
              </w:rPr>
              <w:t>工作</w:t>
            </w:r>
            <w:r>
              <w:rPr>
                <w:rFonts w:ascii="Times New Roman" w:hAnsi="Times New Roman" w:eastAsia="仿宋_GB2312" w:cs="Times New Roman"/>
                <w:color w:val="000000"/>
                <w:kern w:val="0"/>
                <w:sz w:val="24"/>
              </w:rPr>
              <w:t>、乡村著名行动工作、行政区域界线联检工作、地名文化遗产评定工作</w:t>
            </w:r>
          </w:p>
        </w:tc>
        <w:tc>
          <w:tcPr>
            <w:tcW w:w="1730" w:type="dxa"/>
            <w:shd w:val="clear" w:color="auto" w:fill="FFFFFF"/>
            <w:vAlign w:val="center"/>
          </w:tcPr>
          <w:p w14:paraId="7E74030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县民政局</w:t>
            </w:r>
          </w:p>
        </w:tc>
        <w:tc>
          <w:tcPr>
            <w:tcW w:w="6187" w:type="dxa"/>
            <w:shd w:val="clear" w:color="auto" w:fill="FFFFFF"/>
            <w:vAlign w:val="center"/>
          </w:tcPr>
          <w:p w14:paraId="6CF71DD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贯彻并监督执行关于地名工作的政策法规，负责全县地名的日常管理工作，负责</w:t>
            </w:r>
            <w:r>
              <w:rPr>
                <w:rFonts w:hint="eastAsia" w:ascii="Times New Roman" w:hAnsi="Times New Roman" w:eastAsia="仿宋_GB2312" w:cs="Times New Roman"/>
                <w:color w:val="000000"/>
                <w:kern w:val="0"/>
                <w:sz w:val="24"/>
              </w:rPr>
              <w:t>全县</w:t>
            </w:r>
            <w:r>
              <w:rPr>
                <w:rFonts w:ascii="Times New Roman" w:hAnsi="Times New Roman" w:eastAsia="仿宋_GB2312" w:cs="Times New Roman"/>
                <w:color w:val="000000"/>
                <w:kern w:val="0"/>
                <w:sz w:val="24"/>
              </w:rPr>
              <w:t>行政区划的具体管理工作；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承办地名的命名、更名工作，推广和监督标准地名使用及上报工作；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负责全县行政区划边界线的勘定和管理、界桩维护及各</w:t>
            </w:r>
            <w:r>
              <w:rPr>
                <w:rFonts w:hint="eastAsia" w:ascii="Times New Roman" w:hAnsi="Times New Roman" w:eastAsia="仿宋_GB2312" w:cs="Times New Roman"/>
                <w:color w:val="000000"/>
                <w:kern w:val="0"/>
                <w:sz w:val="24"/>
                <w:lang w:eastAsia="zh-CN"/>
              </w:rPr>
              <w:t>乡</w:t>
            </w:r>
            <w:r>
              <w:rPr>
                <w:rFonts w:ascii="Times New Roman" w:hAnsi="Times New Roman" w:eastAsia="仿宋_GB2312" w:cs="Times New Roman"/>
                <w:color w:val="000000"/>
                <w:kern w:val="0"/>
                <w:sz w:val="24"/>
              </w:rPr>
              <w:t>镇边界争议的调查和调处；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负责程序申报、材料收集、汇总上报等工作。</w:t>
            </w:r>
          </w:p>
        </w:tc>
        <w:tc>
          <w:tcPr>
            <w:tcW w:w="4285" w:type="dxa"/>
            <w:shd w:val="clear" w:color="auto" w:fill="FFFFFF"/>
            <w:vAlign w:val="center"/>
          </w:tcPr>
          <w:p w14:paraId="76B724C1">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w:t>
            </w:r>
            <w:r>
              <w:rPr>
                <w:rFonts w:hint="eastAsia" w:ascii="Times New Roman" w:hAnsi="Times New Roman" w:eastAsia="宋体" w:cs="Times New Roman"/>
                <w:color w:val="000000"/>
                <w:kern w:val="0"/>
                <w:sz w:val="24"/>
                <w:lang w:eastAsia="zh-CN"/>
              </w:rPr>
              <w:t xml:space="preserve">. </w:t>
            </w:r>
            <w:r>
              <w:rPr>
                <w:rFonts w:ascii="Times New Roman" w:hAnsi="Times New Roman" w:eastAsia="仿宋_GB2312" w:cs="Times New Roman"/>
                <w:color w:val="000000"/>
                <w:kern w:val="0"/>
                <w:sz w:val="24"/>
              </w:rPr>
              <w:t>配合做好本区域行政区划调整的材料收集整理，行政区域界线勘界、联检工作；</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2</w:t>
            </w:r>
            <w:r>
              <w:rPr>
                <w:rFonts w:hint="eastAsia" w:ascii="Times New Roman" w:hAnsi="Times New Roman" w:eastAsia="宋体" w:cs="Times New Roman"/>
                <w:color w:val="000000"/>
                <w:kern w:val="0"/>
                <w:sz w:val="24"/>
                <w:lang w:eastAsia="zh-CN"/>
              </w:rPr>
              <w:t xml:space="preserve">. </w:t>
            </w:r>
            <w:r>
              <w:rPr>
                <w:rFonts w:ascii="Times New Roman" w:hAnsi="Times New Roman" w:eastAsia="仿宋_GB2312" w:cs="Times New Roman"/>
                <w:color w:val="000000"/>
                <w:kern w:val="0"/>
                <w:sz w:val="24"/>
              </w:rPr>
              <w:t>以行政村为单位收集现有地名信息，按要求填写信息表、汇总采集数量、上报县级民政部门；</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负责本辖区内行政区域界线、界桩日常巡查，发现问题及时上报；</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对本辖区内的地名基本情况进行摸排统计，开展地名文化遗产保护工作。</w:t>
            </w:r>
          </w:p>
        </w:tc>
      </w:tr>
      <w:tr w14:paraId="4D52A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2" w:hRule="atLeast"/>
          <w:jc w:val="center"/>
        </w:trPr>
        <w:tc>
          <w:tcPr>
            <w:tcW w:w="766" w:type="dxa"/>
            <w:shd w:val="clear" w:color="auto" w:fill="FFFFFF"/>
            <w:vAlign w:val="center"/>
          </w:tcPr>
          <w:p w14:paraId="39110FF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96</w:t>
            </w:r>
          </w:p>
        </w:tc>
        <w:tc>
          <w:tcPr>
            <w:tcW w:w="1207" w:type="dxa"/>
            <w:shd w:val="clear" w:color="auto" w:fill="FFFFFF"/>
            <w:vAlign w:val="center"/>
          </w:tcPr>
          <w:p w14:paraId="0CFAE867">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临时用地审批</w:t>
            </w:r>
          </w:p>
        </w:tc>
        <w:tc>
          <w:tcPr>
            <w:tcW w:w="1730" w:type="dxa"/>
            <w:shd w:val="clear" w:color="auto" w:fill="FFFFFF"/>
            <w:vAlign w:val="center"/>
          </w:tcPr>
          <w:p w14:paraId="6149129C">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县自然资源局</w:t>
            </w:r>
          </w:p>
        </w:tc>
        <w:tc>
          <w:tcPr>
            <w:tcW w:w="6187" w:type="dxa"/>
            <w:shd w:val="clear" w:color="auto" w:fill="FFFFFF"/>
            <w:vAlign w:val="center"/>
          </w:tcPr>
          <w:p w14:paraId="071BDED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负责进行材料审核，对符合政策要求的建设项目，报市自然资源和规划局批准后办理临时用地手续。</w:t>
            </w:r>
          </w:p>
        </w:tc>
        <w:tc>
          <w:tcPr>
            <w:tcW w:w="4285" w:type="dxa"/>
            <w:shd w:val="clear" w:color="auto" w:fill="FFFFFF"/>
            <w:vAlign w:val="center"/>
          </w:tcPr>
          <w:p w14:paraId="78A67F40">
            <w:pPr>
              <w:widowControl/>
              <w:spacing w:line="320" w:lineRule="exact"/>
              <w:rPr>
                <w:rFonts w:hint="eastAsia" w:ascii="Times New Roman" w:hAnsi="Times New Roman" w:eastAsia="仿宋_GB2312" w:cs="Times New Roman"/>
                <w:color w:val="000000"/>
                <w:kern w:val="0"/>
                <w:sz w:val="24"/>
                <w:lang w:eastAsia="zh-CN"/>
              </w:rPr>
            </w:pPr>
            <w:r>
              <w:rPr>
                <w:rFonts w:ascii="Times New Roman" w:hAnsi="Times New Roman" w:eastAsia="宋体" w:cs="Times New Roman"/>
                <w:color w:val="000000"/>
                <w:kern w:val="0"/>
                <w:sz w:val="24"/>
              </w:rPr>
              <w:t>1</w:t>
            </w:r>
            <w:r>
              <w:rPr>
                <w:rFonts w:hint="eastAsia" w:ascii="Times New Roman" w:hAnsi="Times New Roman" w:eastAsia="宋体" w:cs="Times New Roman"/>
                <w:color w:val="000000"/>
                <w:kern w:val="0"/>
                <w:sz w:val="24"/>
                <w:lang w:eastAsia="zh-CN"/>
              </w:rPr>
              <w:t xml:space="preserve">. </w:t>
            </w:r>
            <w:r>
              <w:rPr>
                <w:rFonts w:ascii="Times New Roman" w:hAnsi="Times New Roman" w:eastAsia="仿宋_GB2312" w:cs="Times New Roman"/>
                <w:color w:val="000000"/>
                <w:kern w:val="0"/>
                <w:sz w:val="24"/>
              </w:rPr>
              <w:t>对临时用地项目用地情况进行初次审核</w:t>
            </w:r>
            <w:r>
              <w:rPr>
                <w:rFonts w:hint="eastAsia" w:ascii="Times New Roman" w:hAnsi="Times New Roman" w:eastAsia="仿宋_GB2312" w:cs="Times New Roman"/>
                <w:color w:val="000000"/>
                <w:kern w:val="0"/>
                <w:sz w:val="24"/>
                <w:lang w:eastAsia="zh-CN"/>
              </w:rPr>
              <w:t>；</w:t>
            </w:r>
          </w:p>
          <w:p w14:paraId="0B911EF5">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w:t>
            </w:r>
            <w:r>
              <w:rPr>
                <w:rFonts w:hint="eastAsia" w:ascii="Times New Roman" w:hAnsi="Times New Roman" w:eastAsia="宋体" w:cs="Times New Roman"/>
                <w:color w:val="000000"/>
                <w:kern w:val="0"/>
                <w:sz w:val="24"/>
                <w:lang w:eastAsia="zh-CN"/>
              </w:rPr>
              <w:t xml:space="preserve">. </w:t>
            </w:r>
            <w:r>
              <w:rPr>
                <w:rFonts w:ascii="Times New Roman" w:hAnsi="Times New Roman" w:eastAsia="仿宋_GB2312" w:cs="Times New Roman"/>
                <w:color w:val="000000"/>
                <w:kern w:val="0"/>
                <w:sz w:val="24"/>
              </w:rPr>
              <w:t>参加临时用地土地复垦验收，做好土地返还接收工作。</w:t>
            </w:r>
          </w:p>
        </w:tc>
      </w:tr>
      <w:tr w14:paraId="2DC21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4" w:hRule="atLeast"/>
          <w:jc w:val="center"/>
        </w:trPr>
        <w:tc>
          <w:tcPr>
            <w:tcW w:w="766" w:type="dxa"/>
            <w:shd w:val="clear" w:color="auto" w:fill="FFFFFF"/>
            <w:vAlign w:val="center"/>
          </w:tcPr>
          <w:p w14:paraId="20E5651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97</w:t>
            </w:r>
          </w:p>
        </w:tc>
        <w:tc>
          <w:tcPr>
            <w:tcW w:w="1207" w:type="dxa"/>
            <w:shd w:val="clear" w:color="auto" w:fill="FFFFFF"/>
            <w:vAlign w:val="center"/>
          </w:tcPr>
          <w:p w14:paraId="6C942673">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国有土地上房屋征收</w:t>
            </w:r>
          </w:p>
        </w:tc>
        <w:tc>
          <w:tcPr>
            <w:tcW w:w="1730" w:type="dxa"/>
            <w:shd w:val="clear" w:color="auto" w:fill="FFFFFF"/>
            <w:vAlign w:val="center"/>
          </w:tcPr>
          <w:p w14:paraId="1D8E4FA6">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县住房和城乡建设局</w:t>
            </w:r>
          </w:p>
        </w:tc>
        <w:tc>
          <w:tcPr>
            <w:tcW w:w="6187" w:type="dxa"/>
            <w:shd w:val="clear" w:color="auto" w:fill="FFFFFF"/>
            <w:vAlign w:val="center"/>
          </w:tcPr>
          <w:p w14:paraId="681D106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负责组织实施</w:t>
            </w:r>
            <w:r>
              <w:rPr>
                <w:rFonts w:hint="eastAsia" w:ascii="Times New Roman" w:hAnsi="Times New Roman" w:eastAsia="仿宋_GB2312" w:cs="Times New Roman"/>
                <w:color w:val="000000"/>
                <w:kern w:val="0"/>
                <w:sz w:val="24"/>
              </w:rPr>
              <w:t>县</w:t>
            </w:r>
            <w:r>
              <w:rPr>
                <w:rFonts w:ascii="Times New Roman" w:hAnsi="Times New Roman" w:eastAsia="仿宋_GB2312" w:cs="Times New Roman"/>
                <w:color w:val="000000"/>
                <w:kern w:val="0"/>
                <w:sz w:val="24"/>
              </w:rPr>
              <w:t>域内国有土地上房屋</w:t>
            </w:r>
            <w:r>
              <w:rPr>
                <w:rFonts w:ascii="Times New Roman" w:hAnsi="Times New Roman" w:eastAsia="仿宋_GB2312" w:cs="Times New Roman"/>
                <w:color w:val="000000"/>
                <w:spacing w:val="0"/>
                <w:kern w:val="0"/>
                <w:sz w:val="24"/>
              </w:rPr>
              <w:t>征收与补偿工作；</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w:t>
            </w:r>
            <w:r>
              <w:rPr>
                <w:rFonts w:hint="eastAsia" w:ascii="Times New Roman" w:hAnsi="Times New Roman" w:eastAsia="仿宋_GB2312" w:cs="Times New Roman"/>
                <w:color w:val="000000"/>
                <w:spacing w:val="0"/>
                <w:kern w:val="0"/>
                <w:sz w:val="24"/>
                <w:lang w:eastAsia="zh-CN"/>
              </w:rPr>
              <w:t xml:space="preserve">. </w:t>
            </w:r>
            <w:r>
              <w:rPr>
                <w:rFonts w:ascii="Times New Roman" w:hAnsi="Times New Roman" w:eastAsia="仿宋_GB2312" w:cs="Times New Roman"/>
                <w:color w:val="000000"/>
                <w:spacing w:val="0"/>
                <w:kern w:val="0"/>
                <w:sz w:val="24"/>
              </w:rPr>
              <w:t>负责</w:t>
            </w:r>
            <w:r>
              <w:rPr>
                <w:rFonts w:hint="eastAsia" w:ascii="Times New Roman" w:hAnsi="Times New Roman" w:eastAsia="仿宋_GB2312" w:cs="Times New Roman"/>
                <w:color w:val="000000"/>
                <w:spacing w:val="0"/>
                <w:kern w:val="0"/>
                <w:sz w:val="24"/>
              </w:rPr>
              <w:t>县</w:t>
            </w:r>
            <w:r>
              <w:rPr>
                <w:rFonts w:ascii="Times New Roman" w:hAnsi="Times New Roman" w:eastAsia="仿宋_GB2312" w:cs="Times New Roman"/>
                <w:color w:val="000000"/>
                <w:spacing w:val="0"/>
                <w:kern w:val="0"/>
                <w:sz w:val="24"/>
              </w:rPr>
              <w:t>域内房屋征收与补偿工作的监督、指导</w:t>
            </w:r>
            <w:r>
              <w:rPr>
                <w:rFonts w:hint="eastAsia" w:ascii="Times New Roman" w:hAnsi="Times New Roman" w:eastAsia="仿宋_GB2312" w:cs="Times New Roman"/>
                <w:color w:val="000000"/>
                <w:spacing w:val="0"/>
                <w:kern w:val="0"/>
                <w:sz w:val="24"/>
                <w:lang w:eastAsia="zh-CN"/>
              </w:rPr>
              <w:t>；</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3</w:t>
            </w:r>
            <w:r>
              <w:rPr>
                <w:rFonts w:hint="eastAsia" w:ascii="Times New Roman" w:hAnsi="Times New Roman" w:eastAsia="仿宋_GB2312" w:cs="Times New Roman"/>
                <w:color w:val="000000"/>
                <w:spacing w:val="0"/>
                <w:kern w:val="0"/>
                <w:sz w:val="24"/>
                <w:lang w:eastAsia="zh-CN"/>
              </w:rPr>
              <w:t xml:space="preserve">. </w:t>
            </w:r>
            <w:r>
              <w:rPr>
                <w:rFonts w:ascii="Times New Roman" w:hAnsi="Times New Roman" w:eastAsia="仿宋_GB2312" w:cs="Times New Roman"/>
                <w:color w:val="000000"/>
                <w:spacing w:val="0"/>
                <w:kern w:val="0"/>
                <w:sz w:val="24"/>
              </w:rPr>
              <w:t>负责做好房屋征收与补偿的宣传、解释工作；</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4</w:t>
            </w:r>
            <w:r>
              <w:rPr>
                <w:rFonts w:hint="eastAsia" w:ascii="Times New Roman" w:hAnsi="Times New Roman" w:eastAsia="仿宋_GB2312" w:cs="Times New Roman"/>
                <w:color w:val="000000"/>
                <w:spacing w:val="0"/>
                <w:kern w:val="0"/>
                <w:sz w:val="24"/>
                <w:lang w:eastAsia="zh-CN"/>
              </w:rPr>
              <w:t xml:space="preserve">. </w:t>
            </w:r>
            <w:r>
              <w:rPr>
                <w:rFonts w:ascii="Times New Roman" w:hAnsi="Times New Roman" w:eastAsia="仿宋_GB2312" w:cs="Times New Roman"/>
                <w:color w:val="000000"/>
                <w:spacing w:val="0"/>
                <w:kern w:val="0"/>
                <w:sz w:val="24"/>
              </w:rPr>
              <w:t>组织协调县级相关单位按照工作职能分工，互相配合，积极支持，保障房屋征收与补偿工作顺利进行。</w:t>
            </w:r>
          </w:p>
        </w:tc>
        <w:tc>
          <w:tcPr>
            <w:tcW w:w="4285" w:type="dxa"/>
            <w:shd w:val="clear" w:color="auto" w:fill="FFFFFF"/>
            <w:vAlign w:val="center"/>
          </w:tcPr>
          <w:p w14:paraId="5BADC33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向县人民政府申报提请</w:t>
            </w:r>
            <w:r>
              <w:rPr>
                <w:rFonts w:hint="eastAsia" w:ascii="Times New Roman" w:hAnsi="Times New Roman" w:eastAsia="仿宋_GB2312" w:cs="Times New Roman"/>
                <w:color w:val="000000"/>
                <w:kern w:val="0"/>
                <w:sz w:val="24"/>
                <w:lang w:eastAsia="zh-CN"/>
              </w:rPr>
              <w:t>本</w:t>
            </w:r>
            <w:r>
              <w:rPr>
                <w:rFonts w:ascii="Times New Roman" w:hAnsi="Times New Roman" w:eastAsia="仿宋_GB2312" w:cs="Times New Roman"/>
                <w:color w:val="000000"/>
                <w:kern w:val="0"/>
                <w:sz w:val="24"/>
              </w:rPr>
              <w:t>区域内国有土地上房屋征收建设项目；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对做出房屋征收决定的建设项目进行社会稳定风险评估；</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组织房地产评估机构对被征收房屋的价值进行评估；</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制定征收补偿安置方案；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签订征收补偿安置协议。</w:t>
            </w:r>
          </w:p>
        </w:tc>
      </w:tr>
      <w:tr w14:paraId="1722B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5" w:hRule="atLeast"/>
          <w:jc w:val="center"/>
        </w:trPr>
        <w:tc>
          <w:tcPr>
            <w:tcW w:w="766" w:type="dxa"/>
            <w:shd w:val="clear" w:color="auto" w:fill="FFFFFF"/>
            <w:vAlign w:val="center"/>
          </w:tcPr>
          <w:p w14:paraId="6DFE3D7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98</w:t>
            </w:r>
          </w:p>
        </w:tc>
        <w:tc>
          <w:tcPr>
            <w:tcW w:w="1207" w:type="dxa"/>
            <w:shd w:val="clear" w:color="auto" w:fill="FFFFFF"/>
            <w:vAlign w:val="center"/>
          </w:tcPr>
          <w:p w14:paraId="1D2DFE7A">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土地整理工作</w:t>
            </w:r>
          </w:p>
        </w:tc>
        <w:tc>
          <w:tcPr>
            <w:tcW w:w="1730" w:type="dxa"/>
            <w:shd w:val="clear" w:color="auto" w:fill="FFFFFF"/>
            <w:vAlign w:val="center"/>
          </w:tcPr>
          <w:p w14:paraId="3406F736">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县自然资源局</w:t>
            </w:r>
          </w:p>
        </w:tc>
        <w:tc>
          <w:tcPr>
            <w:tcW w:w="6187" w:type="dxa"/>
            <w:shd w:val="clear" w:color="auto" w:fill="FFFFFF"/>
            <w:vAlign w:val="center"/>
          </w:tcPr>
          <w:p w14:paraId="4C0DABC6">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w:t>
            </w:r>
            <w:r>
              <w:rPr>
                <w:rFonts w:hint="eastAsia" w:ascii="Times New Roman" w:hAnsi="Times New Roman" w:eastAsia="宋体" w:cs="Times New Roman"/>
                <w:color w:val="000000"/>
                <w:kern w:val="0"/>
                <w:sz w:val="24"/>
                <w:lang w:eastAsia="zh-CN"/>
              </w:rPr>
              <w:t xml:space="preserve">. </w:t>
            </w:r>
            <w:r>
              <w:rPr>
                <w:rFonts w:ascii="Times New Roman" w:hAnsi="Times New Roman" w:eastAsia="仿宋_GB2312" w:cs="Times New Roman"/>
                <w:color w:val="000000"/>
                <w:kern w:val="0"/>
                <w:sz w:val="24"/>
              </w:rPr>
              <w:t>经过县人民政府组</w:t>
            </w:r>
            <w:r>
              <w:rPr>
                <w:rFonts w:ascii="Times New Roman" w:hAnsi="Times New Roman" w:eastAsia="仿宋_GB2312" w:cs="Times New Roman"/>
                <w:color w:val="000000"/>
                <w:spacing w:val="0"/>
                <w:kern w:val="0"/>
                <w:sz w:val="24"/>
              </w:rPr>
              <w:t>织申报，</w:t>
            </w:r>
            <w:r>
              <w:rPr>
                <w:rFonts w:hint="eastAsia" w:ascii="Times New Roman" w:hAnsi="Times New Roman" w:eastAsia="仿宋_GB2312" w:cs="Times New Roman"/>
                <w:color w:val="000000"/>
                <w:spacing w:val="0"/>
                <w:kern w:val="0"/>
                <w:sz w:val="24"/>
                <w:lang w:eastAsia="zh-CN"/>
              </w:rPr>
              <w:t>由</w:t>
            </w:r>
            <w:r>
              <w:rPr>
                <w:rFonts w:ascii="Times New Roman" w:hAnsi="Times New Roman" w:eastAsia="仿宋_GB2312" w:cs="Times New Roman"/>
                <w:color w:val="000000"/>
                <w:spacing w:val="0"/>
                <w:kern w:val="0"/>
                <w:sz w:val="24"/>
              </w:rPr>
              <w:t>县自然资源局组织实施，严格相关材料审核、严格落实“三区三线”划定成果</w:t>
            </w:r>
            <w:r>
              <w:rPr>
                <w:rFonts w:hint="eastAsia" w:ascii="Times New Roman" w:hAnsi="Times New Roman" w:eastAsia="仿宋_GB2312" w:cs="Times New Roman"/>
                <w:color w:val="000000"/>
                <w:spacing w:val="0"/>
                <w:kern w:val="0"/>
                <w:sz w:val="24"/>
                <w:lang w:eastAsia="zh-CN"/>
              </w:rPr>
              <w:t>，</w:t>
            </w:r>
            <w:r>
              <w:rPr>
                <w:rFonts w:ascii="Times New Roman" w:hAnsi="Times New Roman" w:eastAsia="仿宋_GB2312" w:cs="Times New Roman"/>
                <w:color w:val="000000"/>
                <w:spacing w:val="0"/>
                <w:kern w:val="0"/>
                <w:sz w:val="24"/>
              </w:rPr>
              <w:t>确保资金保障方案可行、指标受益必须保障区域乡村建设等；</w:t>
            </w:r>
            <w:r>
              <w:rPr>
                <w:rFonts w:ascii="Times New Roman" w:hAnsi="Times New Roman" w:eastAsia="宋体" w:cs="Times New Roman"/>
                <w:color w:val="000000"/>
                <w:spacing w:val="0"/>
                <w:kern w:val="0"/>
                <w:sz w:val="24"/>
              </w:rPr>
              <w:br w:type="textWrapping"/>
            </w:r>
            <w:r>
              <w:rPr>
                <w:rFonts w:ascii="Times New Roman" w:hAnsi="Times New Roman" w:eastAsia="宋体" w:cs="Times New Roman"/>
                <w:color w:val="000000"/>
                <w:spacing w:val="0"/>
                <w:kern w:val="0"/>
                <w:sz w:val="24"/>
              </w:rPr>
              <w:t>2</w:t>
            </w:r>
            <w:r>
              <w:rPr>
                <w:rFonts w:hint="eastAsia" w:ascii="Times New Roman" w:hAnsi="Times New Roman" w:eastAsia="宋体" w:cs="Times New Roman"/>
                <w:color w:val="000000"/>
                <w:spacing w:val="0"/>
                <w:kern w:val="0"/>
                <w:sz w:val="24"/>
                <w:lang w:eastAsia="zh-CN"/>
              </w:rPr>
              <w:t xml:space="preserve">. </w:t>
            </w:r>
            <w:r>
              <w:rPr>
                <w:rFonts w:ascii="Times New Roman" w:hAnsi="Times New Roman" w:eastAsia="仿宋_GB2312" w:cs="Times New Roman"/>
                <w:color w:val="000000"/>
                <w:spacing w:val="0"/>
                <w:kern w:val="0"/>
                <w:sz w:val="24"/>
              </w:rPr>
              <w:t>明确整治行动的目标、任务、措施和时间表，为土地整治工作提供具体的实施计划。</w:t>
            </w:r>
          </w:p>
        </w:tc>
        <w:tc>
          <w:tcPr>
            <w:tcW w:w="4285" w:type="dxa"/>
            <w:shd w:val="clear" w:color="auto" w:fill="FFFFFF"/>
            <w:vAlign w:val="center"/>
          </w:tcPr>
          <w:p w14:paraId="350A86F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做好本行政区域内的协调；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对土地整理项目进行排查、申报、实施。</w:t>
            </w:r>
          </w:p>
        </w:tc>
      </w:tr>
      <w:tr w14:paraId="53548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766" w:type="dxa"/>
            <w:shd w:val="clear" w:color="auto" w:fill="FFFFFF"/>
            <w:vAlign w:val="center"/>
          </w:tcPr>
          <w:p w14:paraId="0BEE827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99</w:t>
            </w:r>
          </w:p>
        </w:tc>
        <w:tc>
          <w:tcPr>
            <w:tcW w:w="1207" w:type="dxa"/>
            <w:shd w:val="clear" w:color="auto" w:fill="FFFFFF"/>
            <w:vAlign w:val="center"/>
          </w:tcPr>
          <w:p w14:paraId="30FB83B3">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国土调查及年度变更调查</w:t>
            </w:r>
          </w:p>
        </w:tc>
        <w:tc>
          <w:tcPr>
            <w:tcW w:w="1730" w:type="dxa"/>
            <w:shd w:val="clear" w:color="auto" w:fill="FFFFFF"/>
            <w:vAlign w:val="center"/>
          </w:tcPr>
          <w:p w14:paraId="233B57CC">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县自然资源局</w:t>
            </w:r>
          </w:p>
        </w:tc>
        <w:tc>
          <w:tcPr>
            <w:tcW w:w="6187" w:type="dxa"/>
            <w:shd w:val="clear" w:color="auto" w:fill="FFFFFF"/>
            <w:vAlign w:val="center"/>
          </w:tcPr>
          <w:p w14:paraId="3C109BC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承担全县自然资源各类专项调查监测的所有工作。</w:t>
            </w:r>
          </w:p>
        </w:tc>
        <w:tc>
          <w:tcPr>
            <w:tcW w:w="4285" w:type="dxa"/>
            <w:shd w:val="clear" w:color="auto" w:fill="FFFFFF"/>
            <w:vAlign w:val="center"/>
          </w:tcPr>
          <w:p w14:paraId="119D956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动员和组织社会力量参与县级自然资源管理部门各类自然资源调查监测工作。</w:t>
            </w:r>
          </w:p>
        </w:tc>
      </w:tr>
      <w:tr w14:paraId="5CE92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9" w:hRule="atLeast"/>
          <w:jc w:val="center"/>
        </w:trPr>
        <w:tc>
          <w:tcPr>
            <w:tcW w:w="766" w:type="dxa"/>
            <w:shd w:val="clear" w:color="auto" w:fill="FFFFFF"/>
            <w:vAlign w:val="center"/>
          </w:tcPr>
          <w:p w14:paraId="5E8449E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100</w:t>
            </w:r>
          </w:p>
        </w:tc>
        <w:tc>
          <w:tcPr>
            <w:tcW w:w="1207" w:type="dxa"/>
            <w:shd w:val="clear" w:color="auto" w:fill="FFFFFF"/>
            <w:vAlign w:val="center"/>
          </w:tcPr>
          <w:p w14:paraId="05EF619F">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乡村规划管理工作</w:t>
            </w:r>
          </w:p>
        </w:tc>
        <w:tc>
          <w:tcPr>
            <w:tcW w:w="1730" w:type="dxa"/>
            <w:shd w:val="clear" w:color="auto" w:fill="FFFFFF"/>
            <w:vAlign w:val="center"/>
          </w:tcPr>
          <w:p w14:paraId="24E93A62">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县自然资源局</w:t>
            </w:r>
          </w:p>
        </w:tc>
        <w:tc>
          <w:tcPr>
            <w:tcW w:w="6187" w:type="dxa"/>
            <w:shd w:val="clear" w:color="auto" w:fill="FFFFFF"/>
            <w:vAlign w:val="center"/>
          </w:tcPr>
          <w:p w14:paraId="01D08B4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贯彻落实上级关于乡镇国土空间规划和村庄规划的有关政策和技术标准；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指导监督乡镇、村庄国土空间规划、详细规划和相关专项规划</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编制、管理和实施工作；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根据实际需要组织现场勘验，并组织对拟建乡镇企业、乡村公共设施和公益事业建设项目进行审查、公示、核发证书。</w:t>
            </w:r>
          </w:p>
        </w:tc>
        <w:tc>
          <w:tcPr>
            <w:tcW w:w="4285" w:type="dxa"/>
            <w:shd w:val="clear" w:color="auto" w:fill="FFFFFF"/>
            <w:vAlign w:val="center"/>
          </w:tcPr>
          <w:p w14:paraId="4A63F3A6">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w:t>
            </w:r>
            <w:r>
              <w:rPr>
                <w:rFonts w:hint="eastAsia" w:ascii="Times New Roman" w:hAnsi="Times New Roman" w:eastAsia="宋体" w:cs="Times New Roman"/>
                <w:color w:val="000000"/>
                <w:kern w:val="0"/>
                <w:sz w:val="24"/>
                <w:lang w:eastAsia="zh-CN"/>
              </w:rPr>
              <w:t xml:space="preserve">. </w:t>
            </w:r>
            <w:r>
              <w:rPr>
                <w:rFonts w:ascii="Times New Roman" w:hAnsi="Times New Roman" w:eastAsia="仿宋_GB2312" w:cs="Times New Roman"/>
                <w:color w:val="000000"/>
                <w:kern w:val="0"/>
                <w:sz w:val="24"/>
              </w:rPr>
              <w:t>开展法律、法规和政策宣传普及活动；</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2</w:t>
            </w:r>
            <w:r>
              <w:rPr>
                <w:rFonts w:hint="eastAsia" w:ascii="Times New Roman" w:hAnsi="Times New Roman" w:eastAsia="宋体" w:cs="Times New Roman"/>
                <w:color w:val="000000"/>
                <w:kern w:val="0"/>
                <w:sz w:val="24"/>
                <w:lang w:eastAsia="zh-CN"/>
              </w:rPr>
              <w:t xml:space="preserve">. </w:t>
            </w:r>
            <w:r>
              <w:rPr>
                <w:rFonts w:ascii="Times New Roman" w:hAnsi="Times New Roman" w:eastAsia="仿宋_GB2312" w:cs="Times New Roman"/>
                <w:color w:val="000000"/>
                <w:kern w:val="0"/>
                <w:sz w:val="24"/>
              </w:rPr>
              <w:t>依据上级批准的城乡规划，对辖区内建设工程设计方案进行资料初审并签署意见。</w:t>
            </w:r>
          </w:p>
        </w:tc>
      </w:tr>
      <w:tr w14:paraId="3774B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6" w:hRule="atLeast"/>
          <w:jc w:val="center"/>
        </w:trPr>
        <w:tc>
          <w:tcPr>
            <w:tcW w:w="766" w:type="dxa"/>
            <w:shd w:val="clear" w:color="auto" w:fill="FFFFFF"/>
            <w:vAlign w:val="center"/>
          </w:tcPr>
          <w:p w14:paraId="5FB8977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101</w:t>
            </w:r>
          </w:p>
        </w:tc>
        <w:tc>
          <w:tcPr>
            <w:tcW w:w="1207" w:type="dxa"/>
            <w:shd w:val="clear" w:color="auto" w:fill="FFFFFF"/>
            <w:vAlign w:val="center"/>
          </w:tcPr>
          <w:p w14:paraId="542532F8">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农村村民住宅涉及的农转用审批</w:t>
            </w:r>
          </w:p>
        </w:tc>
        <w:tc>
          <w:tcPr>
            <w:tcW w:w="1730" w:type="dxa"/>
            <w:shd w:val="clear" w:color="auto" w:fill="FFFFFF"/>
            <w:vAlign w:val="center"/>
          </w:tcPr>
          <w:p w14:paraId="58A26EEC">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县自然资源局</w:t>
            </w:r>
          </w:p>
        </w:tc>
        <w:tc>
          <w:tcPr>
            <w:tcW w:w="6187" w:type="dxa"/>
            <w:shd w:val="clear" w:color="auto" w:fill="FFFFFF"/>
            <w:vAlign w:val="center"/>
          </w:tcPr>
          <w:p w14:paraId="2C6439C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对乡镇上报材料进行审核，对符合政策要求的村民住宅项目，报县人民政府批准。</w:t>
            </w:r>
          </w:p>
        </w:tc>
        <w:tc>
          <w:tcPr>
            <w:tcW w:w="4285" w:type="dxa"/>
            <w:shd w:val="clear" w:color="auto" w:fill="FFFFFF"/>
            <w:vAlign w:val="center"/>
          </w:tcPr>
          <w:p w14:paraId="58DE4361">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审查用地报批条件，收集用地报批资料。</w:t>
            </w:r>
          </w:p>
        </w:tc>
      </w:tr>
      <w:tr w14:paraId="5B132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1" w:hRule="atLeast"/>
          <w:jc w:val="center"/>
        </w:trPr>
        <w:tc>
          <w:tcPr>
            <w:tcW w:w="766" w:type="dxa"/>
            <w:shd w:val="clear" w:color="auto" w:fill="FFFFFF"/>
            <w:vAlign w:val="center"/>
          </w:tcPr>
          <w:p w14:paraId="2DAA43E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102</w:t>
            </w:r>
          </w:p>
        </w:tc>
        <w:tc>
          <w:tcPr>
            <w:tcW w:w="1207" w:type="dxa"/>
            <w:shd w:val="clear" w:color="auto" w:fill="FFFFFF"/>
            <w:vAlign w:val="center"/>
          </w:tcPr>
          <w:p w14:paraId="4261DEDC">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农村房地一体宅基地使用权登记颁证工作</w:t>
            </w:r>
          </w:p>
        </w:tc>
        <w:tc>
          <w:tcPr>
            <w:tcW w:w="1730" w:type="dxa"/>
            <w:shd w:val="clear" w:color="auto" w:fill="FFFFFF"/>
            <w:vAlign w:val="center"/>
          </w:tcPr>
          <w:p w14:paraId="633C480C">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县自然资源局</w:t>
            </w:r>
          </w:p>
        </w:tc>
        <w:tc>
          <w:tcPr>
            <w:tcW w:w="6187" w:type="dxa"/>
            <w:shd w:val="clear" w:color="auto" w:fill="FFFFFF"/>
            <w:vAlign w:val="center"/>
          </w:tcPr>
          <w:p w14:paraId="6F9934A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负责组织并指导农村宅基地房地一体确权登记发证的</w:t>
            </w:r>
            <w:r>
              <w:rPr>
                <w:rFonts w:hint="eastAsia" w:ascii="Times New Roman" w:hAnsi="Times New Roman" w:eastAsia="仿宋_GB2312" w:cs="Times New Roman"/>
                <w:color w:val="000000"/>
                <w:kern w:val="0"/>
                <w:sz w:val="24"/>
                <w:lang w:eastAsia="zh-CN"/>
              </w:rPr>
              <w:t>行政</w:t>
            </w:r>
            <w:r>
              <w:rPr>
                <w:rFonts w:ascii="Times New Roman" w:hAnsi="Times New Roman" w:eastAsia="仿宋_GB2312" w:cs="Times New Roman"/>
                <w:color w:val="000000"/>
                <w:kern w:val="0"/>
                <w:sz w:val="24"/>
              </w:rPr>
              <w:t>村初审、乡镇复审</w:t>
            </w:r>
            <w:r>
              <w:rPr>
                <w:rFonts w:hint="eastAsia" w:ascii="Times New Roman" w:hAnsi="Times New Roman" w:eastAsia="仿宋_GB2312" w:cs="Times New Roman"/>
                <w:color w:val="000000"/>
                <w:kern w:val="0"/>
                <w:sz w:val="24"/>
                <w:lang w:eastAsia="zh-CN"/>
              </w:rPr>
              <w:t>工作</w:t>
            </w:r>
            <w:r>
              <w:rPr>
                <w:rFonts w:ascii="Times New Roman" w:hAnsi="Times New Roman" w:eastAsia="仿宋_GB2312" w:cs="Times New Roman"/>
                <w:color w:val="000000"/>
                <w:kern w:val="0"/>
                <w:sz w:val="24"/>
              </w:rPr>
              <w:t>，对提交的房地一体登记材料进行合法合规性审核，并做好登记发证工作。</w:t>
            </w:r>
          </w:p>
        </w:tc>
        <w:tc>
          <w:tcPr>
            <w:tcW w:w="4285" w:type="dxa"/>
            <w:shd w:val="clear" w:color="auto" w:fill="FFFFFF"/>
            <w:vAlign w:val="center"/>
          </w:tcPr>
          <w:p w14:paraId="4491750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组织本村村民配合权籍调查工作；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 xml:space="preserve">权籍调查结果经公示后组织本村村民签字确认，配合完成相关表册的签章、四邻签字工作；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配合做好农村宅基地房地一体确权登记的初审及复审工作。</w:t>
            </w:r>
          </w:p>
        </w:tc>
      </w:tr>
      <w:tr w14:paraId="4BCCC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8" w:hRule="atLeast"/>
          <w:jc w:val="center"/>
        </w:trPr>
        <w:tc>
          <w:tcPr>
            <w:tcW w:w="766" w:type="dxa"/>
            <w:shd w:val="clear" w:color="auto" w:fill="FFFFFF"/>
            <w:vAlign w:val="center"/>
          </w:tcPr>
          <w:p w14:paraId="4446CC0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103</w:t>
            </w:r>
          </w:p>
        </w:tc>
        <w:tc>
          <w:tcPr>
            <w:tcW w:w="1207" w:type="dxa"/>
            <w:shd w:val="clear" w:color="auto" w:fill="FFFFFF"/>
            <w:vAlign w:val="center"/>
          </w:tcPr>
          <w:p w14:paraId="3A88DB3C">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农村危房改造</w:t>
            </w:r>
          </w:p>
        </w:tc>
        <w:tc>
          <w:tcPr>
            <w:tcW w:w="1730" w:type="dxa"/>
            <w:shd w:val="clear" w:color="auto" w:fill="FFFFFF"/>
            <w:vAlign w:val="center"/>
          </w:tcPr>
          <w:p w14:paraId="66BCAE8C">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县住房和城乡建设局</w:t>
            </w:r>
          </w:p>
        </w:tc>
        <w:tc>
          <w:tcPr>
            <w:tcW w:w="6187" w:type="dxa"/>
            <w:shd w:val="clear" w:color="auto" w:fill="FFFFFF"/>
            <w:vAlign w:val="center"/>
          </w:tcPr>
          <w:p w14:paraId="2338140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组织宣传危房改造、抗震改造政策；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对拟纳入危房改造或抗震改造</w:t>
            </w:r>
            <w:r>
              <w:rPr>
                <w:rFonts w:hint="eastAsia" w:ascii="Times New Roman" w:hAnsi="Times New Roman" w:eastAsia="仿宋_GB2312" w:cs="Times New Roman"/>
                <w:color w:val="000000"/>
                <w:kern w:val="0"/>
                <w:sz w:val="24"/>
              </w:rPr>
              <w:t>的农户</w:t>
            </w:r>
            <w:r>
              <w:rPr>
                <w:rFonts w:ascii="Times New Roman" w:hAnsi="Times New Roman" w:eastAsia="仿宋_GB2312" w:cs="Times New Roman"/>
                <w:color w:val="000000"/>
                <w:kern w:val="0"/>
                <w:sz w:val="24"/>
              </w:rPr>
              <w:t>身份进行核实</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对改造户房屋进行安全评定；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积极争取改造专项资金，联合乡镇对改造房屋进行指导并组织验收。</w:t>
            </w:r>
          </w:p>
        </w:tc>
        <w:tc>
          <w:tcPr>
            <w:tcW w:w="4285" w:type="dxa"/>
            <w:shd w:val="clear" w:color="auto" w:fill="FFFFFF"/>
            <w:vAlign w:val="center"/>
          </w:tcPr>
          <w:p w14:paraId="63F726F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落实农房安全动态监测机制，对辖区内低收入六类重点对象住房安全进行日常</w:t>
            </w:r>
            <w:r>
              <w:rPr>
                <w:rFonts w:hint="eastAsia" w:ascii="Times New Roman" w:hAnsi="Times New Roman" w:eastAsia="仿宋_GB2312" w:cs="Times New Roman"/>
                <w:color w:val="000000"/>
                <w:kern w:val="0"/>
                <w:sz w:val="24"/>
              </w:rPr>
              <w:t>巡查</w:t>
            </w:r>
            <w:r>
              <w:rPr>
                <w:rFonts w:ascii="Times New Roman" w:hAnsi="Times New Roman" w:eastAsia="仿宋_GB2312" w:cs="Times New Roman"/>
                <w:color w:val="000000"/>
                <w:kern w:val="0"/>
                <w:sz w:val="24"/>
              </w:rPr>
              <w:t>、排查</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发现隐患</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采取有效措施，必要时撤离人员，对危房立即停用，避免发生住房安全事故，同时上报县住建部门；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联合住建部门指导农户实施危房改造、抗震改造；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配合相关部门对改造后的农房进行验收，在竣工验收通过后30日内拆除旧房（原址翻新的除外），切实消除安全隐患。</w:t>
            </w:r>
          </w:p>
        </w:tc>
      </w:tr>
      <w:tr w14:paraId="62F13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5" w:hRule="atLeast"/>
          <w:jc w:val="center"/>
        </w:trPr>
        <w:tc>
          <w:tcPr>
            <w:tcW w:w="766" w:type="dxa"/>
            <w:shd w:val="clear" w:color="auto" w:fill="FFFFFF"/>
            <w:vAlign w:val="center"/>
          </w:tcPr>
          <w:p w14:paraId="42E1E34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104</w:t>
            </w:r>
          </w:p>
        </w:tc>
        <w:tc>
          <w:tcPr>
            <w:tcW w:w="1207" w:type="dxa"/>
            <w:shd w:val="clear" w:color="auto" w:fill="FFFFFF"/>
            <w:vAlign w:val="center"/>
          </w:tcPr>
          <w:p w14:paraId="31B0CE5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传统村落历史建筑保护</w:t>
            </w:r>
          </w:p>
        </w:tc>
        <w:tc>
          <w:tcPr>
            <w:tcW w:w="1730" w:type="dxa"/>
            <w:shd w:val="clear" w:color="auto" w:fill="FFFFFF"/>
            <w:vAlign w:val="center"/>
          </w:tcPr>
          <w:p w14:paraId="13F49FFB">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县住房和城乡建设局</w:t>
            </w:r>
          </w:p>
        </w:tc>
        <w:tc>
          <w:tcPr>
            <w:tcW w:w="6187" w:type="dxa"/>
            <w:shd w:val="clear" w:color="auto" w:fill="FFFFFF"/>
            <w:vAlign w:val="center"/>
          </w:tcPr>
          <w:p w14:paraId="08BF0DD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负责传统村落、历史建筑的申报、实施等工作；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对符合条件的传统村落和历史建筑，积极申请上级保护发展资金；</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督促乡镇做好传统村落和历史建筑保护发展利用工作；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完成对传统村落和历史建筑挂牌保护；</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加强对传统村落和历史建筑保护宣传。</w:t>
            </w:r>
          </w:p>
        </w:tc>
        <w:tc>
          <w:tcPr>
            <w:tcW w:w="4285" w:type="dxa"/>
            <w:shd w:val="clear" w:color="auto" w:fill="FFFFFF"/>
            <w:vAlign w:val="center"/>
          </w:tcPr>
          <w:p w14:paraId="4C953DB0">
            <w:pPr>
              <w:widowControl/>
              <w:spacing w:line="320" w:lineRule="exact"/>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开展</w:t>
            </w:r>
            <w:r>
              <w:rPr>
                <w:rFonts w:ascii="Times New Roman" w:hAnsi="Times New Roman" w:eastAsia="仿宋_GB2312" w:cs="Times New Roman"/>
                <w:color w:val="000000"/>
                <w:spacing w:val="0"/>
                <w:kern w:val="0"/>
                <w:sz w:val="24"/>
              </w:rPr>
              <w:t>普查登记工作；</w:t>
            </w:r>
          </w:p>
          <w:p w14:paraId="4365412A">
            <w:pPr>
              <w:widowControl/>
              <w:spacing w:line="320" w:lineRule="exact"/>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2</w:t>
            </w:r>
            <w:r>
              <w:rPr>
                <w:rFonts w:hint="eastAsia" w:ascii="Times New Roman" w:hAnsi="Times New Roman" w:eastAsia="仿宋_GB2312" w:cs="Times New Roman"/>
                <w:color w:val="000000"/>
                <w:spacing w:val="0"/>
                <w:kern w:val="0"/>
                <w:sz w:val="24"/>
                <w:lang w:eastAsia="zh-CN"/>
              </w:rPr>
              <w:t xml:space="preserve">. </w:t>
            </w:r>
            <w:r>
              <w:rPr>
                <w:rFonts w:ascii="Times New Roman" w:hAnsi="Times New Roman" w:eastAsia="仿宋_GB2312" w:cs="Times New Roman"/>
                <w:color w:val="000000"/>
                <w:spacing w:val="0"/>
                <w:kern w:val="0"/>
                <w:sz w:val="24"/>
              </w:rPr>
              <w:t>负责收集、整理传统村落的申报材料；</w:t>
            </w:r>
          </w:p>
          <w:p w14:paraId="37FBB51D">
            <w:pPr>
              <w:widowControl/>
              <w:spacing w:line="320" w:lineRule="exact"/>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3</w:t>
            </w:r>
            <w:r>
              <w:rPr>
                <w:rFonts w:hint="eastAsia" w:ascii="Times New Roman" w:hAnsi="Times New Roman" w:eastAsia="仿宋_GB2312" w:cs="Times New Roman"/>
                <w:color w:val="000000"/>
                <w:spacing w:val="0"/>
                <w:kern w:val="0"/>
                <w:sz w:val="24"/>
                <w:lang w:eastAsia="zh-CN"/>
              </w:rPr>
              <w:t xml:space="preserve">. </w:t>
            </w:r>
            <w:r>
              <w:rPr>
                <w:rFonts w:ascii="Times New Roman" w:hAnsi="Times New Roman" w:eastAsia="仿宋_GB2312" w:cs="Times New Roman"/>
                <w:color w:val="000000"/>
                <w:spacing w:val="0"/>
                <w:kern w:val="0"/>
                <w:sz w:val="24"/>
              </w:rPr>
              <w:t>对列入保护的传统村落落实管理责任；</w:t>
            </w:r>
          </w:p>
          <w:p w14:paraId="53C9D357">
            <w:pPr>
              <w:widowControl/>
              <w:spacing w:line="320" w:lineRule="exact"/>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4</w:t>
            </w:r>
            <w:r>
              <w:rPr>
                <w:rFonts w:hint="eastAsia" w:ascii="Times New Roman" w:hAnsi="Times New Roman" w:eastAsia="仿宋_GB2312" w:cs="Times New Roman"/>
                <w:color w:val="000000"/>
                <w:spacing w:val="0"/>
                <w:kern w:val="0"/>
                <w:sz w:val="24"/>
                <w:lang w:eastAsia="zh-CN"/>
              </w:rPr>
              <w:t xml:space="preserve">. </w:t>
            </w:r>
            <w:r>
              <w:rPr>
                <w:rFonts w:ascii="Times New Roman" w:hAnsi="Times New Roman" w:eastAsia="仿宋_GB2312" w:cs="Times New Roman"/>
                <w:color w:val="000000"/>
                <w:spacing w:val="0"/>
                <w:kern w:val="0"/>
                <w:sz w:val="24"/>
              </w:rPr>
              <w:t>完善古村落及历史建筑基础设施，组织实施保护项目，合理利用古村落资源；</w:t>
            </w:r>
          </w:p>
          <w:p w14:paraId="469264E8">
            <w:pPr>
              <w:widowControl/>
              <w:spacing w:line="320" w:lineRule="exact"/>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5</w:t>
            </w:r>
            <w:r>
              <w:rPr>
                <w:rFonts w:hint="eastAsia" w:ascii="Times New Roman" w:hAnsi="Times New Roman" w:eastAsia="仿宋_GB2312" w:cs="Times New Roman"/>
                <w:color w:val="000000"/>
                <w:spacing w:val="0"/>
                <w:kern w:val="0"/>
                <w:sz w:val="24"/>
                <w:lang w:eastAsia="zh-CN"/>
              </w:rPr>
              <w:t xml:space="preserve">. </w:t>
            </w:r>
            <w:r>
              <w:rPr>
                <w:rFonts w:ascii="Times New Roman" w:hAnsi="Times New Roman" w:eastAsia="仿宋_GB2312" w:cs="Times New Roman"/>
                <w:color w:val="000000"/>
                <w:spacing w:val="0"/>
                <w:kern w:val="0"/>
                <w:sz w:val="24"/>
              </w:rPr>
              <w:t>组织编制传统村落保护发展规划工作；</w:t>
            </w:r>
          </w:p>
          <w:p w14:paraId="25923FB2">
            <w:pPr>
              <w:widowControl/>
              <w:spacing w:line="320" w:lineRule="exact"/>
              <w:rPr>
                <w:rFonts w:hint="eastAsia" w:ascii="Times New Roman" w:hAnsi="Times New Roman" w:eastAsia="仿宋_GB2312" w:cs="Times New Roman"/>
                <w:color w:val="000000"/>
                <w:spacing w:val="0"/>
                <w:kern w:val="0"/>
                <w:sz w:val="24"/>
                <w:lang w:eastAsia="zh-CN"/>
              </w:rPr>
            </w:pPr>
            <w:r>
              <w:rPr>
                <w:rFonts w:ascii="Times New Roman" w:hAnsi="Times New Roman" w:eastAsia="仿宋_GB2312" w:cs="Times New Roman"/>
                <w:color w:val="000000"/>
                <w:spacing w:val="0"/>
                <w:kern w:val="0"/>
                <w:sz w:val="24"/>
              </w:rPr>
              <w:t>6</w:t>
            </w:r>
            <w:r>
              <w:rPr>
                <w:rFonts w:hint="eastAsia" w:ascii="Times New Roman" w:hAnsi="Times New Roman" w:eastAsia="仿宋_GB2312" w:cs="Times New Roman"/>
                <w:color w:val="000000"/>
                <w:spacing w:val="0"/>
                <w:kern w:val="0"/>
                <w:sz w:val="24"/>
                <w:lang w:eastAsia="zh-CN"/>
              </w:rPr>
              <w:t xml:space="preserve">. </w:t>
            </w:r>
            <w:r>
              <w:rPr>
                <w:rFonts w:ascii="Times New Roman" w:hAnsi="Times New Roman" w:eastAsia="仿宋_GB2312" w:cs="Times New Roman"/>
                <w:color w:val="000000"/>
                <w:spacing w:val="0"/>
                <w:kern w:val="0"/>
                <w:sz w:val="24"/>
              </w:rPr>
              <w:t>对传统村落、历史建筑开展日常排查，发现问题及时上报</w:t>
            </w:r>
            <w:r>
              <w:rPr>
                <w:rFonts w:hint="eastAsia" w:ascii="Times New Roman" w:hAnsi="Times New Roman" w:eastAsia="仿宋_GB2312" w:cs="Times New Roman"/>
                <w:color w:val="000000"/>
                <w:spacing w:val="0"/>
                <w:kern w:val="0"/>
                <w:sz w:val="24"/>
                <w:lang w:eastAsia="zh-CN"/>
              </w:rPr>
              <w:t>；</w:t>
            </w:r>
          </w:p>
          <w:p w14:paraId="0EC296F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spacing w:val="0"/>
                <w:kern w:val="0"/>
                <w:sz w:val="24"/>
              </w:rPr>
              <w:t>7</w:t>
            </w:r>
            <w:r>
              <w:rPr>
                <w:rFonts w:hint="eastAsia" w:ascii="Times New Roman" w:hAnsi="Times New Roman" w:eastAsia="仿宋_GB2312" w:cs="Times New Roman"/>
                <w:color w:val="000000"/>
                <w:spacing w:val="0"/>
                <w:kern w:val="0"/>
                <w:sz w:val="24"/>
                <w:lang w:eastAsia="zh-CN"/>
              </w:rPr>
              <w:t xml:space="preserve">. </w:t>
            </w:r>
            <w:r>
              <w:rPr>
                <w:rFonts w:ascii="Times New Roman" w:hAnsi="Times New Roman" w:eastAsia="仿宋_GB2312" w:cs="Times New Roman"/>
                <w:color w:val="000000"/>
                <w:spacing w:val="0"/>
                <w:kern w:val="0"/>
                <w:sz w:val="24"/>
              </w:rPr>
              <w:t>落实传统村落、历史建筑消防安全责任；</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8</w:t>
            </w:r>
            <w:r>
              <w:rPr>
                <w:rFonts w:hint="eastAsia" w:ascii="Times New Roman" w:hAnsi="Times New Roman" w:eastAsia="仿宋_GB2312" w:cs="Times New Roman"/>
                <w:color w:val="000000"/>
                <w:spacing w:val="0"/>
                <w:kern w:val="0"/>
                <w:sz w:val="24"/>
                <w:lang w:eastAsia="zh-CN"/>
              </w:rPr>
              <w:t xml:space="preserve">. </w:t>
            </w:r>
            <w:r>
              <w:rPr>
                <w:rFonts w:ascii="Times New Roman" w:hAnsi="Times New Roman" w:eastAsia="仿宋_GB2312" w:cs="Times New Roman"/>
                <w:color w:val="000000"/>
                <w:spacing w:val="0"/>
                <w:kern w:val="0"/>
                <w:sz w:val="24"/>
              </w:rPr>
              <w:t>依法制止违反传统村落、历史建筑保护相关规定的行为。</w:t>
            </w:r>
          </w:p>
        </w:tc>
      </w:tr>
    </w:tbl>
    <w:p w14:paraId="4F3265C7">
      <w:pPr>
        <w:jc w:val="center"/>
        <w:rPr>
          <w:rFonts w:ascii="Times New Roman" w:hAnsi="Times New Roman" w:eastAsia="方正小标宋简体" w:cs="Times New Roman"/>
          <w:color w:val="000000"/>
          <w:kern w:val="0"/>
          <w:sz w:val="44"/>
          <w:szCs w:val="44"/>
        </w:rPr>
      </w:pPr>
    </w:p>
    <w:p w14:paraId="45B30857">
      <w:pPr>
        <w:jc w:val="center"/>
        <w:rPr>
          <w:rFonts w:ascii="Times New Roman" w:hAnsi="Times New Roman" w:eastAsia="方正小标宋简体" w:cs="Times New Roman"/>
          <w:color w:val="000000"/>
          <w:kern w:val="0"/>
          <w:sz w:val="44"/>
          <w:szCs w:val="44"/>
        </w:rPr>
      </w:pPr>
    </w:p>
    <w:p w14:paraId="21B1BD3B">
      <w:pPr>
        <w:jc w:val="center"/>
        <w:rPr>
          <w:rFonts w:ascii="Times New Roman" w:hAnsi="Times New Roman" w:eastAsia="方正小标宋简体" w:cs="Times New Roman"/>
          <w:color w:val="000000"/>
          <w:kern w:val="0"/>
          <w:sz w:val="44"/>
          <w:szCs w:val="44"/>
        </w:rPr>
      </w:pPr>
    </w:p>
    <w:p w14:paraId="0F170F6C">
      <w:pPr>
        <w:jc w:val="center"/>
        <w:rPr>
          <w:rFonts w:ascii="Times New Roman" w:hAnsi="Times New Roman" w:eastAsia="方正小标宋简体" w:cs="Times New Roman"/>
          <w:color w:val="000000"/>
          <w:kern w:val="0"/>
          <w:sz w:val="44"/>
          <w:szCs w:val="44"/>
        </w:rPr>
      </w:pPr>
    </w:p>
    <w:p w14:paraId="6E630A53">
      <w:pPr>
        <w:spacing w:line="600" w:lineRule="exact"/>
        <w:jc w:val="center"/>
        <w:rPr>
          <w:rFonts w:ascii="方正大标宋简体" w:hAnsi="Times New Roman" w:eastAsia="方正大标宋简体" w:cs="Times New Roman"/>
          <w:sz w:val="44"/>
          <w:szCs w:val="44"/>
        </w:rPr>
      </w:pPr>
    </w:p>
    <w:p w14:paraId="07D01AAE">
      <w:pPr>
        <w:spacing w:line="600" w:lineRule="exact"/>
        <w:jc w:val="center"/>
        <w:rPr>
          <w:rFonts w:ascii="方正大标宋简体" w:hAnsi="Times New Roman" w:eastAsia="方正大标宋简体" w:cs="Times New Roman"/>
          <w:sz w:val="44"/>
          <w:szCs w:val="44"/>
        </w:rPr>
      </w:pPr>
      <w:r>
        <w:rPr>
          <w:rFonts w:ascii="方正大标宋简体" w:hAnsi="Times New Roman" w:eastAsia="方正大标宋简体" w:cs="Times New Roman"/>
          <w:sz w:val="44"/>
          <w:szCs w:val="44"/>
        </w:rPr>
        <w:t>张坞镇上级部门收回事项清单</w:t>
      </w:r>
    </w:p>
    <w:p w14:paraId="1E526289">
      <w:pPr>
        <w:spacing w:line="600" w:lineRule="exact"/>
        <w:jc w:val="center"/>
        <w:rPr>
          <w:rFonts w:ascii="方正大标宋简体" w:hAnsi="Times New Roman" w:eastAsia="方正大标宋简体" w:cs="Times New Roman"/>
          <w:sz w:val="44"/>
          <w:szCs w:val="44"/>
        </w:rPr>
      </w:pPr>
    </w:p>
    <w:tbl>
      <w:tblPr>
        <w:tblStyle w:val="6"/>
        <w:tblW w:w="14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7"/>
        <w:gridCol w:w="5257"/>
        <w:gridCol w:w="8181"/>
      </w:tblGrid>
      <w:tr w14:paraId="2C794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jc w:val="center"/>
        </w:trPr>
        <w:tc>
          <w:tcPr>
            <w:tcW w:w="737" w:type="dxa"/>
            <w:shd w:val="clear" w:color="auto" w:fill="auto"/>
            <w:vAlign w:val="center"/>
          </w:tcPr>
          <w:p w14:paraId="651D3FD3">
            <w:pPr>
              <w:widowControl/>
              <w:spacing w:line="320" w:lineRule="exact"/>
              <w:jc w:val="center"/>
              <w:rPr>
                <w:rFonts w:ascii="Times New Roman" w:hAnsi="Times New Roman" w:eastAsia="黑体" w:cs="Times New Roman"/>
                <w:color w:val="000000"/>
                <w:kern w:val="0"/>
                <w:sz w:val="24"/>
              </w:rPr>
            </w:pPr>
            <w:r>
              <w:rPr>
                <w:rFonts w:ascii="Times New Roman" w:hAnsi="黑体" w:eastAsia="黑体" w:cs="Times New Roman"/>
                <w:color w:val="000000"/>
                <w:kern w:val="0"/>
                <w:sz w:val="24"/>
              </w:rPr>
              <w:t>序号</w:t>
            </w:r>
          </w:p>
        </w:tc>
        <w:tc>
          <w:tcPr>
            <w:tcW w:w="5257" w:type="dxa"/>
            <w:shd w:val="clear" w:color="auto" w:fill="auto"/>
            <w:vAlign w:val="center"/>
          </w:tcPr>
          <w:p w14:paraId="39B0AF5A">
            <w:pPr>
              <w:widowControl/>
              <w:spacing w:line="320" w:lineRule="exact"/>
              <w:jc w:val="center"/>
              <w:rPr>
                <w:rFonts w:ascii="Times New Roman" w:hAnsi="Times New Roman" w:eastAsia="黑体" w:cs="Times New Roman"/>
                <w:color w:val="000000"/>
                <w:kern w:val="0"/>
                <w:sz w:val="24"/>
              </w:rPr>
            </w:pPr>
            <w:r>
              <w:rPr>
                <w:rFonts w:ascii="Times New Roman" w:hAnsi="黑体" w:eastAsia="黑体" w:cs="Times New Roman"/>
                <w:color w:val="000000"/>
                <w:kern w:val="0"/>
                <w:sz w:val="24"/>
              </w:rPr>
              <w:t>事项名称</w:t>
            </w:r>
          </w:p>
        </w:tc>
        <w:tc>
          <w:tcPr>
            <w:tcW w:w="8181" w:type="dxa"/>
            <w:shd w:val="clear" w:color="auto" w:fill="auto"/>
            <w:vAlign w:val="center"/>
          </w:tcPr>
          <w:p w14:paraId="33163EE2">
            <w:pPr>
              <w:widowControl/>
              <w:spacing w:line="320" w:lineRule="exact"/>
              <w:jc w:val="center"/>
              <w:rPr>
                <w:rFonts w:ascii="Times New Roman" w:hAnsi="Times New Roman" w:eastAsia="黑体" w:cs="Times New Roman"/>
                <w:color w:val="000000"/>
                <w:kern w:val="0"/>
                <w:sz w:val="24"/>
              </w:rPr>
            </w:pPr>
            <w:r>
              <w:rPr>
                <w:rFonts w:ascii="Times New Roman" w:hAnsi="黑体" w:eastAsia="黑体" w:cs="Times New Roman"/>
                <w:color w:val="000000"/>
                <w:kern w:val="0"/>
                <w:sz w:val="24"/>
              </w:rPr>
              <w:t>承接部门及工作方式</w:t>
            </w:r>
          </w:p>
        </w:tc>
      </w:tr>
      <w:tr w14:paraId="41A12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694584C8">
            <w:pPr>
              <w:widowControl/>
              <w:spacing w:line="31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一、政法领域（</w:t>
            </w:r>
            <w:r>
              <w:rPr>
                <w:rFonts w:hint="eastAsia" w:ascii="Times New Roman" w:hAnsi="Times New Roman" w:eastAsia="黑体" w:cs="Times New Roman"/>
                <w:color w:val="000000"/>
                <w:kern w:val="0"/>
                <w:sz w:val="24"/>
              </w:rPr>
              <w:t>3</w:t>
            </w:r>
            <w:r>
              <w:rPr>
                <w:rFonts w:ascii="Times New Roman" w:hAnsi="黑体" w:eastAsia="黑体" w:cs="Times New Roman"/>
                <w:color w:val="000000"/>
                <w:kern w:val="0"/>
                <w:sz w:val="24"/>
              </w:rPr>
              <w:t>项）</w:t>
            </w:r>
          </w:p>
        </w:tc>
      </w:tr>
      <w:tr w14:paraId="7BFA7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B2C3905">
            <w:pPr>
              <w:widowControl/>
              <w:spacing w:line="320" w:lineRule="exact"/>
              <w:jc w:val="center"/>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1</w:t>
            </w:r>
          </w:p>
        </w:tc>
        <w:tc>
          <w:tcPr>
            <w:tcW w:w="5257" w:type="dxa"/>
            <w:shd w:val="clear" w:color="auto" w:fill="auto"/>
            <w:vAlign w:val="center"/>
          </w:tcPr>
          <w:p w14:paraId="101E5516">
            <w:pPr>
              <w:widowControl/>
              <w:overflowPunct w:val="0"/>
              <w:autoSpaceDE w:val="0"/>
              <w:autoSpaceDN w:val="0"/>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kern w:val="0"/>
                <w:sz w:val="24"/>
              </w:rPr>
              <w:t>开展驻京安保维稳工作</w:t>
            </w:r>
          </w:p>
        </w:tc>
        <w:tc>
          <w:tcPr>
            <w:tcW w:w="8181" w:type="dxa"/>
            <w:shd w:val="clear" w:color="auto" w:fill="auto"/>
            <w:vAlign w:val="center"/>
          </w:tcPr>
          <w:p w14:paraId="6910AD95">
            <w:pPr>
              <w:widowControl/>
              <w:overflowPunct w:val="0"/>
              <w:autoSpaceDE w:val="0"/>
              <w:autoSpaceDN w:val="0"/>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kern w:val="0"/>
                <w:sz w:val="24"/>
              </w:rPr>
              <w:t>承接部门：县信访局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工作方式：落实基层减负相关要求，不再安排乡镇开展驻京安保维稳工作。</w:t>
            </w:r>
          </w:p>
        </w:tc>
      </w:tr>
      <w:tr w14:paraId="1BDEB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AF370E2">
            <w:pPr>
              <w:widowControl/>
              <w:spacing w:line="320" w:lineRule="exact"/>
              <w:jc w:val="center"/>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2</w:t>
            </w:r>
          </w:p>
        </w:tc>
        <w:tc>
          <w:tcPr>
            <w:tcW w:w="5257" w:type="dxa"/>
            <w:shd w:val="clear" w:color="auto" w:fill="auto"/>
            <w:vAlign w:val="center"/>
          </w:tcPr>
          <w:p w14:paraId="6B81EE1D">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开展摩托车、人力三轮车、残疾人机动轮椅及装配动力装置的无牌无证车辆管理整治工作</w:t>
            </w:r>
          </w:p>
        </w:tc>
        <w:tc>
          <w:tcPr>
            <w:tcW w:w="8181" w:type="dxa"/>
            <w:shd w:val="clear" w:color="auto" w:fill="auto"/>
            <w:vAlign w:val="center"/>
          </w:tcPr>
          <w:p w14:paraId="5300E31A">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加强宣传发动。多途径开展摩托车、人力三轮车、残疾人机动轮椅及装配动力装置的无牌无证车辆违法违规行为可能造成的后果及危害宣传</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实施过渡期管理。设定过渡期且过渡期内按禁限行要求通行</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加强路面整治。严格通行管理，通过路面严查确保符合上牌的车辆应上尽上</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强化教育帮扶。准确掌握残疾人和低收入人员情况，从生活保障、政策支持等方面指导帮扶。</w:t>
            </w:r>
          </w:p>
        </w:tc>
      </w:tr>
      <w:tr w14:paraId="6323E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9C6BAD1">
            <w:pPr>
              <w:widowControl/>
              <w:spacing w:line="320" w:lineRule="exact"/>
              <w:jc w:val="center"/>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3</w:t>
            </w:r>
          </w:p>
        </w:tc>
        <w:tc>
          <w:tcPr>
            <w:tcW w:w="5257" w:type="dxa"/>
            <w:shd w:val="clear" w:color="auto" w:fill="auto"/>
            <w:vAlign w:val="center"/>
          </w:tcPr>
          <w:p w14:paraId="0BF9CAE0">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对戒断三年未复吸人员进行检测、管控</w:t>
            </w:r>
          </w:p>
        </w:tc>
        <w:tc>
          <w:tcPr>
            <w:tcW w:w="8181" w:type="dxa"/>
            <w:shd w:val="clear" w:color="auto" w:fill="auto"/>
            <w:vAlign w:val="center"/>
          </w:tcPr>
          <w:p w14:paraId="63376828">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事项依据已失效，不再开展此项工作。</w:t>
            </w:r>
          </w:p>
        </w:tc>
      </w:tr>
      <w:tr w14:paraId="0F5FE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1077D740">
            <w:pPr>
              <w:widowControl/>
              <w:spacing w:line="31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二、民政领域（</w:t>
            </w:r>
            <w:r>
              <w:rPr>
                <w:rFonts w:ascii="Times New Roman" w:hAnsi="Times New Roman" w:eastAsia="黑体" w:cs="Times New Roman"/>
                <w:color w:val="000000"/>
                <w:kern w:val="0"/>
                <w:sz w:val="24"/>
              </w:rPr>
              <w:t>7</w:t>
            </w:r>
            <w:r>
              <w:rPr>
                <w:rFonts w:ascii="Times New Roman" w:hAnsi="黑体" w:eastAsia="黑体" w:cs="Times New Roman"/>
                <w:color w:val="000000"/>
                <w:kern w:val="0"/>
                <w:sz w:val="24"/>
              </w:rPr>
              <w:t>项）</w:t>
            </w:r>
          </w:p>
        </w:tc>
      </w:tr>
      <w:tr w14:paraId="5D442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A6A0A0B">
            <w:pPr>
              <w:widowControl/>
              <w:spacing w:line="320" w:lineRule="exact"/>
              <w:jc w:val="center"/>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4</w:t>
            </w:r>
          </w:p>
        </w:tc>
        <w:tc>
          <w:tcPr>
            <w:tcW w:w="5257" w:type="dxa"/>
            <w:shd w:val="clear" w:color="auto" w:fill="auto"/>
            <w:vAlign w:val="center"/>
          </w:tcPr>
          <w:p w14:paraId="555D20B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对维护老年人合法权益和敬老、养老、助老成绩显著的组织、家庭或者个人以及对参与社会发展做出突出贡献的老年人的表彰或者奖励</w:t>
            </w:r>
          </w:p>
        </w:tc>
        <w:tc>
          <w:tcPr>
            <w:tcW w:w="8181" w:type="dxa"/>
            <w:shd w:val="clear" w:color="auto" w:fill="auto"/>
            <w:vAlign w:val="center"/>
          </w:tcPr>
          <w:p w14:paraId="5DD7FAEE">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工作方式：在各村居利用墙报、广播等载体，在全县营造敬老、养老、助老的浓厚氛围。对个人威望高</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社会贡献突出的老人进行慰问，颁发寿星证。</w:t>
            </w:r>
          </w:p>
        </w:tc>
      </w:tr>
      <w:tr w14:paraId="4302F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4" w:hRule="atLeast"/>
          <w:jc w:val="center"/>
        </w:trPr>
        <w:tc>
          <w:tcPr>
            <w:tcW w:w="737" w:type="dxa"/>
            <w:shd w:val="clear" w:color="auto" w:fill="auto"/>
            <w:noWrap/>
            <w:vAlign w:val="center"/>
          </w:tcPr>
          <w:p w14:paraId="31D344B7">
            <w:pPr>
              <w:widowControl/>
              <w:spacing w:line="320" w:lineRule="exact"/>
              <w:jc w:val="center"/>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5</w:t>
            </w:r>
          </w:p>
        </w:tc>
        <w:tc>
          <w:tcPr>
            <w:tcW w:w="5257" w:type="dxa"/>
            <w:shd w:val="clear" w:color="auto" w:fill="auto"/>
            <w:vAlign w:val="center"/>
          </w:tcPr>
          <w:p w14:paraId="3E9D2622">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对违规领取</w:t>
            </w:r>
            <w:r>
              <w:rPr>
                <w:rFonts w:ascii="Times New Roman" w:hAnsi="Times New Roman" w:eastAsia="宋体" w:cs="Times New Roman"/>
                <w:color w:val="000000"/>
                <w:kern w:val="0"/>
                <w:sz w:val="24"/>
              </w:rPr>
              <w:t>80</w:t>
            </w:r>
            <w:r>
              <w:rPr>
                <w:rFonts w:ascii="Times New Roman" w:hAnsi="Times New Roman" w:eastAsia="仿宋_GB2312" w:cs="Times New Roman"/>
                <w:color w:val="000000"/>
                <w:kern w:val="0"/>
                <w:sz w:val="24"/>
              </w:rPr>
              <w:t>岁以上高龄津贴的追缴</w:t>
            </w:r>
          </w:p>
        </w:tc>
        <w:tc>
          <w:tcPr>
            <w:tcW w:w="8181" w:type="dxa"/>
            <w:shd w:val="clear" w:color="auto" w:fill="auto"/>
            <w:vAlign w:val="center"/>
          </w:tcPr>
          <w:p w14:paraId="0397045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民政部门联合卫生、殡葬等部门，利用大数据平台定期比对高龄津贴发放名单与户籍、养老、火化记录，及时发现去世未停发、重复领取等违规情况，对违规领取的资金，要求主动退还误领金额至国库。</w:t>
            </w:r>
          </w:p>
        </w:tc>
      </w:tr>
      <w:tr w14:paraId="3D1C0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F3A0EC1">
            <w:pPr>
              <w:widowControl/>
              <w:spacing w:line="320" w:lineRule="exact"/>
              <w:jc w:val="center"/>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6</w:t>
            </w:r>
          </w:p>
        </w:tc>
        <w:tc>
          <w:tcPr>
            <w:tcW w:w="5257" w:type="dxa"/>
            <w:shd w:val="clear" w:color="auto" w:fill="auto"/>
            <w:vAlign w:val="center"/>
          </w:tcPr>
          <w:p w14:paraId="7F82E97A">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出具婚姻状况证明（婚姻关系证明、分居证明）</w:t>
            </w:r>
          </w:p>
        </w:tc>
        <w:tc>
          <w:tcPr>
            <w:tcW w:w="8181" w:type="dxa"/>
            <w:shd w:val="clear" w:color="auto" w:fill="auto"/>
            <w:vAlign w:val="center"/>
          </w:tcPr>
          <w:p w14:paraId="527610A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法律法规条款已失效，不再开展此项工作。</w:t>
            </w:r>
          </w:p>
        </w:tc>
      </w:tr>
      <w:tr w14:paraId="6BFAB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001E869">
            <w:pPr>
              <w:widowControl/>
              <w:spacing w:line="320" w:lineRule="exact"/>
              <w:jc w:val="center"/>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7</w:t>
            </w:r>
          </w:p>
        </w:tc>
        <w:tc>
          <w:tcPr>
            <w:tcW w:w="5257" w:type="dxa"/>
            <w:shd w:val="clear" w:color="auto" w:fill="auto"/>
            <w:vAlign w:val="center"/>
          </w:tcPr>
          <w:p w14:paraId="51308AA2">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对辖区内老年人意外伤害保险参保覆盖率达标工作的考核</w:t>
            </w:r>
          </w:p>
        </w:tc>
        <w:tc>
          <w:tcPr>
            <w:tcW w:w="8181" w:type="dxa"/>
            <w:shd w:val="clear" w:color="auto" w:fill="auto"/>
            <w:vAlign w:val="center"/>
          </w:tcPr>
          <w:p w14:paraId="5857D30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4E5C0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E1D31E8">
            <w:pPr>
              <w:widowControl/>
              <w:spacing w:line="320" w:lineRule="exact"/>
              <w:jc w:val="center"/>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8</w:t>
            </w:r>
          </w:p>
        </w:tc>
        <w:tc>
          <w:tcPr>
            <w:tcW w:w="5257" w:type="dxa"/>
            <w:shd w:val="clear" w:color="auto" w:fill="auto"/>
            <w:vAlign w:val="center"/>
          </w:tcPr>
          <w:p w14:paraId="4118DB4B">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对完成平坟还田任务的考核</w:t>
            </w:r>
          </w:p>
        </w:tc>
        <w:tc>
          <w:tcPr>
            <w:tcW w:w="8181" w:type="dxa"/>
            <w:shd w:val="clear" w:color="auto" w:fill="auto"/>
            <w:vAlign w:val="center"/>
          </w:tcPr>
          <w:p w14:paraId="018BAA3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67342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CAA12EB">
            <w:pPr>
              <w:widowControl/>
              <w:spacing w:line="320" w:lineRule="exact"/>
              <w:jc w:val="center"/>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9</w:t>
            </w:r>
          </w:p>
        </w:tc>
        <w:tc>
          <w:tcPr>
            <w:tcW w:w="5257" w:type="dxa"/>
            <w:shd w:val="clear" w:color="auto" w:fill="auto"/>
            <w:vAlign w:val="center"/>
          </w:tcPr>
          <w:p w14:paraId="77D9DCF4">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对适老化改造完成情况的考核</w:t>
            </w:r>
          </w:p>
        </w:tc>
        <w:tc>
          <w:tcPr>
            <w:tcW w:w="8181" w:type="dxa"/>
            <w:shd w:val="clear" w:color="auto" w:fill="auto"/>
            <w:vAlign w:val="center"/>
          </w:tcPr>
          <w:p w14:paraId="3C5884A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7C681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94684DF">
            <w:pPr>
              <w:widowControl/>
              <w:spacing w:line="320" w:lineRule="exact"/>
              <w:jc w:val="center"/>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10</w:t>
            </w:r>
          </w:p>
        </w:tc>
        <w:tc>
          <w:tcPr>
            <w:tcW w:w="5257" w:type="dxa"/>
            <w:shd w:val="clear" w:color="auto" w:fill="auto"/>
            <w:vAlign w:val="center"/>
          </w:tcPr>
          <w:p w14:paraId="321772CA">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对老年人安康险推广工作的考核</w:t>
            </w:r>
          </w:p>
        </w:tc>
        <w:tc>
          <w:tcPr>
            <w:tcW w:w="8181" w:type="dxa"/>
            <w:shd w:val="clear" w:color="auto" w:fill="auto"/>
            <w:vAlign w:val="center"/>
          </w:tcPr>
          <w:p w14:paraId="10E3A3F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36602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38FE8EEC">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三、司法行政领域（</w:t>
            </w:r>
            <w:r>
              <w:rPr>
                <w:rFonts w:ascii="Times New Roman" w:hAnsi="Times New Roman" w:eastAsia="黑体" w:cs="Times New Roman"/>
                <w:color w:val="000000"/>
                <w:kern w:val="0"/>
                <w:sz w:val="24"/>
              </w:rPr>
              <w:t>2</w:t>
            </w:r>
            <w:r>
              <w:rPr>
                <w:rFonts w:ascii="Times New Roman" w:hAnsi="黑体" w:eastAsia="黑体" w:cs="Times New Roman"/>
                <w:color w:val="000000"/>
                <w:kern w:val="0"/>
                <w:sz w:val="24"/>
              </w:rPr>
              <w:t>项）</w:t>
            </w:r>
          </w:p>
        </w:tc>
      </w:tr>
      <w:tr w14:paraId="2A0AF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4" w:hRule="atLeast"/>
          <w:jc w:val="center"/>
        </w:trPr>
        <w:tc>
          <w:tcPr>
            <w:tcW w:w="737" w:type="dxa"/>
            <w:shd w:val="clear" w:color="auto" w:fill="auto"/>
            <w:noWrap/>
            <w:vAlign w:val="center"/>
          </w:tcPr>
          <w:p w14:paraId="4236860D">
            <w:pPr>
              <w:widowControl/>
              <w:spacing w:line="320" w:lineRule="exact"/>
              <w:jc w:val="center"/>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11</w:t>
            </w:r>
          </w:p>
        </w:tc>
        <w:tc>
          <w:tcPr>
            <w:tcW w:w="5257" w:type="dxa"/>
            <w:shd w:val="clear" w:color="auto" w:fill="auto"/>
            <w:vAlign w:val="center"/>
          </w:tcPr>
          <w:p w14:paraId="7306D532">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法律援助指导监督和组织实施工作</w:t>
            </w:r>
          </w:p>
        </w:tc>
        <w:tc>
          <w:tcPr>
            <w:tcW w:w="8181" w:type="dxa"/>
            <w:shd w:val="clear" w:color="auto" w:fill="auto"/>
            <w:vAlign w:val="center"/>
          </w:tcPr>
          <w:p w14:paraId="6B89E37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承接部门：县司法局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工作方式：积极出台《法律援助工作要点》《案件质量评查标准》等文件，明确案件办理流程、文书格式及考核指标。实行案件“点援制”和全程跟踪制度</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通过电话回访、旁听庭审、案卷评查等方式监督案件质量</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确保服务流程透明化。</w:t>
            </w:r>
          </w:p>
        </w:tc>
      </w:tr>
      <w:tr w14:paraId="4107E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B1A6B76">
            <w:pPr>
              <w:widowControl/>
              <w:spacing w:line="320" w:lineRule="exact"/>
              <w:jc w:val="center"/>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12</w:t>
            </w:r>
          </w:p>
        </w:tc>
        <w:tc>
          <w:tcPr>
            <w:tcW w:w="5257" w:type="dxa"/>
            <w:shd w:val="clear" w:color="auto" w:fill="auto"/>
            <w:vAlign w:val="center"/>
          </w:tcPr>
          <w:p w14:paraId="429BB8C4">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出具法律援助经济状况证明</w:t>
            </w:r>
          </w:p>
        </w:tc>
        <w:tc>
          <w:tcPr>
            <w:tcW w:w="8181" w:type="dxa"/>
            <w:shd w:val="clear" w:color="auto" w:fill="auto"/>
            <w:vAlign w:val="center"/>
          </w:tcPr>
          <w:p w14:paraId="4C9E46D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根据《</w:t>
            </w:r>
            <w:r>
              <w:rPr>
                <w:rFonts w:ascii="Times New Roman" w:hAnsi="Times New Roman" w:eastAsia="仿宋_GB2312" w:cs="Times New Roman"/>
                <w:kern w:val="0"/>
                <w:sz w:val="24"/>
              </w:rPr>
              <w:t>中华人民共和国</w:t>
            </w:r>
            <w:r>
              <w:rPr>
                <w:rFonts w:ascii="Times New Roman" w:hAnsi="Times New Roman" w:eastAsia="仿宋_GB2312" w:cs="Times New Roman"/>
                <w:color w:val="000000"/>
                <w:kern w:val="0"/>
                <w:sz w:val="24"/>
              </w:rPr>
              <w:t>法律援助法》相关规定，不再开展此项工作。</w:t>
            </w:r>
          </w:p>
        </w:tc>
      </w:tr>
      <w:tr w14:paraId="4BAC9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3AC34FF9">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四、自然资源领域（</w:t>
            </w:r>
            <w:r>
              <w:rPr>
                <w:rFonts w:ascii="Times New Roman" w:hAnsi="Times New Roman" w:eastAsia="黑体" w:cs="Times New Roman"/>
                <w:color w:val="000000"/>
                <w:kern w:val="0"/>
                <w:sz w:val="24"/>
              </w:rPr>
              <w:t>15</w:t>
            </w:r>
            <w:r>
              <w:rPr>
                <w:rFonts w:ascii="Times New Roman" w:hAnsi="黑体" w:eastAsia="黑体" w:cs="Times New Roman"/>
                <w:color w:val="000000"/>
                <w:kern w:val="0"/>
                <w:sz w:val="24"/>
              </w:rPr>
              <w:t>项）</w:t>
            </w:r>
          </w:p>
        </w:tc>
      </w:tr>
      <w:tr w14:paraId="3120B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0" w:hRule="atLeast"/>
          <w:jc w:val="center"/>
        </w:trPr>
        <w:tc>
          <w:tcPr>
            <w:tcW w:w="737" w:type="dxa"/>
            <w:shd w:val="clear" w:color="auto" w:fill="auto"/>
            <w:noWrap/>
            <w:vAlign w:val="center"/>
          </w:tcPr>
          <w:p w14:paraId="5E66C65E">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1</w:t>
            </w:r>
            <w:r>
              <w:rPr>
                <w:rFonts w:hint="eastAsia" w:ascii="Times New Roman" w:hAnsi="Times New Roman" w:eastAsia="仿宋_GB2312" w:cs="Times New Roman"/>
                <w:kern w:val="0"/>
                <w:sz w:val="24"/>
              </w:rPr>
              <w:t>3</w:t>
            </w:r>
          </w:p>
        </w:tc>
        <w:tc>
          <w:tcPr>
            <w:tcW w:w="5257" w:type="dxa"/>
            <w:shd w:val="clear" w:color="auto" w:fill="auto"/>
            <w:vAlign w:val="center"/>
          </w:tcPr>
          <w:p w14:paraId="424E05D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对占用耕地建窑、建坟或者擅自在耕地上建房、挖砂、采石、采矿、取土等破坏种植条件的，或者因开发土地造成土地荒漠化、盐渍化的处罚</w:t>
            </w:r>
          </w:p>
        </w:tc>
        <w:tc>
          <w:tcPr>
            <w:tcW w:w="8181" w:type="dxa"/>
            <w:shd w:val="clear" w:color="auto" w:fill="auto"/>
            <w:vAlign w:val="center"/>
          </w:tcPr>
          <w:p w14:paraId="13E3B90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工作方式：县自然资源局按照职责开展耕地保护宣传，加强对占用耕地建窑、建坟或者擅自在耕地上建房、挖砂、采石、采矿、取土等行为</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巡查，受理、核实违法线索，依法进行查处。县农业农村局对非法占用耕地等破坏种植条件，或者因开发土地造成土地荒漠化、盐渍化行为涉及农业农村部门职责的进行行政处罚，按照职责对耕地质量进行评价，并出具评价意见。</w:t>
            </w:r>
          </w:p>
        </w:tc>
      </w:tr>
      <w:tr w14:paraId="0C1B6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E4FAB78">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14</w:t>
            </w:r>
          </w:p>
        </w:tc>
        <w:tc>
          <w:tcPr>
            <w:tcW w:w="5257" w:type="dxa"/>
            <w:shd w:val="clear" w:color="auto" w:fill="auto"/>
            <w:vAlign w:val="center"/>
          </w:tcPr>
          <w:p w14:paraId="1DC52E76">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对未经批准或者采取欺骗手段骗取批准以及超过批准的数量，非法占用土地的处罚</w:t>
            </w:r>
          </w:p>
        </w:tc>
        <w:tc>
          <w:tcPr>
            <w:tcW w:w="8181" w:type="dxa"/>
            <w:shd w:val="clear" w:color="auto" w:fill="auto"/>
            <w:vAlign w:val="center"/>
          </w:tcPr>
          <w:p w14:paraId="7DA4FBB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工作方式：加强日常监督检查，及时发现并查处非法占用土地行为，依法拆除或没收非法占用土地上新建的建筑物和其他设施，并给予相应处罚和责任追究。</w:t>
            </w:r>
          </w:p>
        </w:tc>
      </w:tr>
      <w:tr w14:paraId="00D6B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1" w:hRule="atLeast"/>
          <w:jc w:val="center"/>
        </w:trPr>
        <w:tc>
          <w:tcPr>
            <w:tcW w:w="737" w:type="dxa"/>
            <w:shd w:val="clear" w:color="auto" w:fill="auto"/>
            <w:noWrap/>
            <w:vAlign w:val="center"/>
          </w:tcPr>
          <w:p w14:paraId="720A1B69">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15</w:t>
            </w:r>
          </w:p>
        </w:tc>
        <w:tc>
          <w:tcPr>
            <w:tcW w:w="5257" w:type="dxa"/>
            <w:shd w:val="clear" w:color="auto" w:fill="auto"/>
            <w:vAlign w:val="center"/>
          </w:tcPr>
          <w:p w14:paraId="4B81722F">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对未经批准进行临时建设的处罚</w:t>
            </w:r>
          </w:p>
        </w:tc>
        <w:tc>
          <w:tcPr>
            <w:tcW w:w="8181" w:type="dxa"/>
            <w:shd w:val="clear" w:color="auto" w:fill="auto"/>
            <w:vAlign w:val="center"/>
          </w:tcPr>
          <w:p w14:paraId="2F94F20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工作方式：采取验核放线结果、核实基础测量报告等措施，加强对临时建设工程的监督管理，及时受理违法建设的举报或者控告，对违反城乡规划的，限期改正，并依法给予相应处罚和责任追究。</w:t>
            </w:r>
          </w:p>
        </w:tc>
      </w:tr>
      <w:tr w14:paraId="05043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14BAE14">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16</w:t>
            </w:r>
          </w:p>
        </w:tc>
        <w:tc>
          <w:tcPr>
            <w:tcW w:w="5257" w:type="dxa"/>
            <w:shd w:val="clear" w:color="auto" w:fill="auto"/>
            <w:vAlign w:val="center"/>
          </w:tcPr>
          <w:p w14:paraId="7C7D8B61">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未按照批准内容进行临时建设的处罚</w:t>
            </w:r>
          </w:p>
        </w:tc>
        <w:tc>
          <w:tcPr>
            <w:tcW w:w="8181" w:type="dxa"/>
            <w:shd w:val="clear" w:color="auto" w:fill="auto"/>
            <w:vAlign w:val="center"/>
          </w:tcPr>
          <w:p w14:paraId="3FE387B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工作方式：按照批准的建设内容，加强对临时建设工程的监督管理，及时受理违法建设的举报或者控告，对未按照批准内容建设的，限期改正，并依法给予相应处罚和责任追究。</w:t>
            </w:r>
          </w:p>
        </w:tc>
      </w:tr>
      <w:tr w14:paraId="04E18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737" w:type="dxa"/>
            <w:shd w:val="clear" w:color="auto" w:fill="auto"/>
            <w:noWrap/>
            <w:vAlign w:val="center"/>
          </w:tcPr>
          <w:p w14:paraId="79CAF3A1">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1</w:t>
            </w:r>
            <w:r>
              <w:rPr>
                <w:rFonts w:hint="eastAsia" w:ascii="Times New Roman" w:hAnsi="Times New Roman" w:eastAsia="仿宋_GB2312" w:cs="Times New Roman"/>
                <w:kern w:val="0"/>
                <w:sz w:val="24"/>
              </w:rPr>
              <w:t>7</w:t>
            </w:r>
          </w:p>
        </w:tc>
        <w:tc>
          <w:tcPr>
            <w:tcW w:w="5257" w:type="dxa"/>
            <w:shd w:val="clear" w:color="auto" w:fill="auto"/>
            <w:vAlign w:val="center"/>
          </w:tcPr>
          <w:p w14:paraId="3CF92ABF">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开展历史遗留废弃矿山生态修复工作</w:t>
            </w:r>
          </w:p>
        </w:tc>
        <w:tc>
          <w:tcPr>
            <w:tcW w:w="8181" w:type="dxa"/>
            <w:shd w:val="clear" w:color="auto" w:fill="auto"/>
            <w:vAlign w:val="center"/>
          </w:tcPr>
          <w:p w14:paraId="3BD4906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工作方式：对遗留废弃矿山进行排查，规划设计，制定治理方案，按照方案进行生态修复治理。</w:t>
            </w:r>
          </w:p>
        </w:tc>
      </w:tr>
      <w:tr w14:paraId="6A23E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2" w:hRule="atLeast"/>
          <w:jc w:val="center"/>
        </w:trPr>
        <w:tc>
          <w:tcPr>
            <w:tcW w:w="737" w:type="dxa"/>
            <w:shd w:val="clear" w:color="auto" w:fill="auto"/>
            <w:noWrap/>
            <w:vAlign w:val="center"/>
          </w:tcPr>
          <w:p w14:paraId="34C7DEB4">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18</w:t>
            </w:r>
          </w:p>
        </w:tc>
        <w:tc>
          <w:tcPr>
            <w:tcW w:w="5257" w:type="dxa"/>
            <w:shd w:val="clear" w:color="auto" w:fill="auto"/>
            <w:vAlign w:val="center"/>
          </w:tcPr>
          <w:p w14:paraId="542836E0">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非法采砂行为监管</w:t>
            </w:r>
          </w:p>
        </w:tc>
        <w:tc>
          <w:tcPr>
            <w:tcW w:w="8181" w:type="dxa"/>
            <w:shd w:val="clear" w:color="auto" w:fill="auto"/>
            <w:vAlign w:val="center"/>
          </w:tcPr>
          <w:p w14:paraId="3689768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承接部门：县水利局、县自然资源局、县林业局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县水利局对重点河段、敏感水域进行巡查，制定常态化巡查计划，通过划分河道巡查区域、巡查人员分组、定期巡查等方式，强化河道日常巡查力度，对河道内的非法采砂活动进行监督。河道以外，由县自然资源局、县林业局等部门按职责监督。</w:t>
            </w:r>
          </w:p>
        </w:tc>
      </w:tr>
      <w:tr w14:paraId="02FAA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DFE87CF">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19</w:t>
            </w:r>
          </w:p>
        </w:tc>
        <w:tc>
          <w:tcPr>
            <w:tcW w:w="5257" w:type="dxa"/>
            <w:shd w:val="clear" w:color="auto" w:fill="auto"/>
            <w:vAlign w:val="center"/>
          </w:tcPr>
          <w:p w14:paraId="2DDDA06F">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公益林管护</w:t>
            </w:r>
          </w:p>
        </w:tc>
        <w:tc>
          <w:tcPr>
            <w:tcW w:w="8181" w:type="dxa"/>
            <w:shd w:val="clear" w:color="auto" w:fill="auto"/>
            <w:vAlign w:val="center"/>
          </w:tcPr>
          <w:p w14:paraId="2AD3C1E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工作方式：做好全县公益林区划界定</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组织实施保护措施，协助财政部门做好生态效益补偿资金的发放和管理工作。</w:t>
            </w:r>
          </w:p>
        </w:tc>
      </w:tr>
      <w:tr w14:paraId="2CCAE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37" w:type="dxa"/>
            <w:shd w:val="clear" w:color="auto" w:fill="auto"/>
            <w:noWrap/>
            <w:vAlign w:val="center"/>
          </w:tcPr>
          <w:p w14:paraId="39D2F426">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20</w:t>
            </w:r>
          </w:p>
        </w:tc>
        <w:tc>
          <w:tcPr>
            <w:tcW w:w="5257" w:type="dxa"/>
            <w:shd w:val="clear" w:color="auto" w:fill="auto"/>
            <w:vAlign w:val="center"/>
          </w:tcPr>
          <w:p w14:paraId="302D4950">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林木采伐证审批</w:t>
            </w:r>
          </w:p>
        </w:tc>
        <w:tc>
          <w:tcPr>
            <w:tcW w:w="8181" w:type="dxa"/>
            <w:shd w:val="clear" w:color="auto" w:fill="auto"/>
            <w:vAlign w:val="center"/>
          </w:tcPr>
          <w:p w14:paraId="0082145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工作方式：做好申请人的材料审核、实地查验，</w:t>
            </w:r>
            <w:r>
              <w:rPr>
                <w:rFonts w:hint="eastAsia" w:ascii="Times New Roman" w:hAnsi="Times New Roman" w:eastAsia="仿宋_GB2312" w:cs="Times New Roman"/>
                <w:color w:val="000000"/>
                <w:kern w:val="0"/>
                <w:sz w:val="24"/>
                <w:lang w:eastAsia="zh-CN"/>
              </w:rPr>
              <w:t>进行</w:t>
            </w:r>
            <w:r>
              <w:rPr>
                <w:rFonts w:ascii="Times New Roman" w:hAnsi="Times New Roman" w:eastAsia="仿宋_GB2312" w:cs="Times New Roman"/>
                <w:color w:val="000000"/>
                <w:kern w:val="0"/>
                <w:sz w:val="24"/>
              </w:rPr>
              <w:t>审核上报或审批发证工作。</w:t>
            </w:r>
          </w:p>
        </w:tc>
      </w:tr>
      <w:tr w14:paraId="73929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FA61D4B">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21</w:t>
            </w:r>
          </w:p>
        </w:tc>
        <w:tc>
          <w:tcPr>
            <w:tcW w:w="5257" w:type="dxa"/>
            <w:shd w:val="clear" w:color="auto" w:fill="auto"/>
            <w:vAlign w:val="center"/>
          </w:tcPr>
          <w:p w14:paraId="1795BF8D">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对森林资源的保护、修复、利用、更新等的监督检查</w:t>
            </w:r>
          </w:p>
        </w:tc>
        <w:tc>
          <w:tcPr>
            <w:tcW w:w="8181" w:type="dxa"/>
            <w:shd w:val="clear" w:color="auto" w:fill="auto"/>
            <w:vAlign w:val="center"/>
          </w:tcPr>
          <w:p w14:paraId="154A0CE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工作方式：对全县范围内森林资源的保护、修复、利用、更新等进行监督检查，依法查处破坏森林资源违法行为。</w:t>
            </w:r>
          </w:p>
        </w:tc>
      </w:tr>
      <w:tr w14:paraId="4CE58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EE0098E">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2</w:t>
            </w:r>
            <w:r>
              <w:rPr>
                <w:rFonts w:hint="eastAsia" w:ascii="Times New Roman" w:hAnsi="Times New Roman" w:eastAsia="仿宋_GB2312" w:cs="Times New Roman"/>
                <w:kern w:val="0"/>
                <w:sz w:val="24"/>
              </w:rPr>
              <w:t>2</w:t>
            </w:r>
          </w:p>
        </w:tc>
        <w:tc>
          <w:tcPr>
            <w:tcW w:w="5257" w:type="dxa"/>
            <w:shd w:val="clear" w:color="auto" w:fill="auto"/>
            <w:vAlign w:val="center"/>
          </w:tcPr>
          <w:p w14:paraId="1D900FD9">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代为恢复植被和林业生产条件或代为补种树木</w:t>
            </w:r>
          </w:p>
        </w:tc>
        <w:tc>
          <w:tcPr>
            <w:tcW w:w="8181" w:type="dxa"/>
            <w:shd w:val="clear" w:color="auto" w:fill="auto"/>
            <w:vAlign w:val="center"/>
          </w:tcPr>
          <w:p w14:paraId="4A85B77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工作方式：按照林业生产相关标准，直接实施代为履行，或者组织没有利害关系的第三人代为履行，以确保恢复植被和林业生产条件或补种树木的顺利进行，达到预期的生态保护效果。</w:t>
            </w:r>
          </w:p>
        </w:tc>
      </w:tr>
      <w:tr w14:paraId="791D5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A2431CA">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23</w:t>
            </w:r>
          </w:p>
        </w:tc>
        <w:tc>
          <w:tcPr>
            <w:tcW w:w="5257" w:type="dxa"/>
            <w:shd w:val="clear" w:color="auto" w:fill="auto"/>
            <w:vAlign w:val="center"/>
          </w:tcPr>
          <w:p w14:paraId="108C682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对涉嫌违法建设和违法审批的自建房地质灾害处理</w:t>
            </w:r>
          </w:p>
        </w:tc>
        <w:tc>
          <w:tcPr>
            <w:tcW w:w="8181" w:type="dxa"/>
            <w:shd w:val="clear" w:color="auto" w:fill="auto"/>
            <w:vAlign w:val="center"/>
          </w:tcPr>
          <w:p w14:paraId="70B0083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对地质灾害风险进行评估，划定危险区域，必要时撤离人员；</w:t>
            </w:r>
          </w:p>
          <w:p w14:paraId="56AD428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对危房立即停用、查封或拆除，切断水电燃气，防止次生灾害；</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3. 加固边坡、修建排水系统、恢复植被。 </w:t>
            </w:r>
          </w:p>
        </w:tc>
      </w:tr>
      <w:tr w14:paraId="2C60C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97D87E6">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24</w:t>
            </w:r>
          </w:p>
        </w:tc>
        <w:tc>
          <w:tcPr>
            <w:tcW w:w="5257" w:type="dxa"/>
            <w:shd w:val="clear" w:color="auto" w:fill="auto"/>
            <w:vAlign w:val="center"/>
          </w:tcPr>
          <w:p w14:paraId="7EC525E9">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开展林业有害生物监测、检疫和防治</w:t>
            </w:r>
          </w:p>
        </w:tc>
        <w:tc>
          <w:tcPr>
            <w:tcW w:w="8181" w:type="dxa"/>
            <w:shd w:val="clear" w:color="auto" w:fill="auto"/>
            <w:vAlign w:val="center"/>
          </w:tcPr>
          <w:p w14:paraId="6D81A19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工作方式：在全县范围内开展林业有害生物动态监测，对产地苗木</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调运木材及苗木实施检疫，开展专业防治措施，防止森林病虫害发生和扩散。</w:t>
            </w:r>
          </w:p>
        </w:tc>
      </w:tr>
      <w:tr w14:paraId="03916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7F732B2">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25</w:t>
            </w:r>
          </w:p>
        </w:tc>
        <w:tc>
          <w:tcPr>
            <w:tcW w:w="5257" w:type="dxa"/>
            <w:shd w:val="clear" w:color="auto" w:fill="auto"/>
            <w:vAlign w:val="center"/>
          </w:tcPr>
          <w:p w14:paraId="1EF5E8D2">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审核地籍调查表</w:t>
            </w:r>
          </w:p>
        </w:tc>
        <w:tc>
          <w:tcPr>
            <w:tcW w:w="8181" w:type="dxa"/>
            <w:shd w:val="clear" w:color="auto" w:fill="auto"/>
            <w:vAlign w:val="center"/>
          </w:tcPr>
          <w:p w14:paraId="26DD8B9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权利人提出申请，委托测量单位进行实地测量，提供权属来源资料，填写不动产权籍调查申请表；</w:t>
            </w:r>
          </w:p>
          <w:p w14:paraId="0C37BE1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权籍调查工作人员依据权利人提供的权属来源资料和测量数据及坐标组织外业进行实地调查；</w:t>
            </w:r>
          </w:p>
          <w:p w14:paraId="2C52C2C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实地勘查核实，</w:t>
            </w:r>
            <w:r>
              <w:rPr>
                <w:rFonts w:hint="eastAsia" w:ascii="Times New Roman" w:hAnsi="Times New Roman" w:eastAsia="仿宋_GB2312" w:cs="Times New Roman"/>
                <w:color w:val="000000"/>
                <w:kern w:val="0"/>
                <w:sz w:val="24"/>
                <w:lang w:eastAsia="zh-CN"/>
              </w:rPr>
              <w:t>确认</w:t>
            </w:r>
            <w:r>
              <w:rPr>
                <w:rFonts w:ascii="Times New Roman" w:hAnsi="Times New Roman" w:eastAsia="仿宋_GB2312" w:cs="Times New Roman"/>
                <w:color w:val="000000"/>
                <w:kern w:val="0"/>
                <w:sz w:val="24"/>
              </w:rPr>
              <w:t>四邻边界权属；</w:t>
            </w:r>
          </w:p>
          <w:p w14:paraId="34CBDF8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填写权籍调查表及数据录入。</w:t>
            </w:r>
          </w:p>
        </w:tc>
      </w:tr>
      <w:tr w14:paraId="3EA54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ED2A63C">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2</w:t>
            </w:r>
            <w:r>
              <w:rPr>
                <w:rFonts w:hint="eastAsia" w:ascii="Times New Roman" w:hAnsi="Times New Roman" w:eastAsia="仿宋_GB2312" w:cs="Times New Roman"/>
                <w:kern w:val="0"/>
                <w:sz w:val="24"/>
              </w:rPr>
              <w:t>6</w:t>
            </w:r>
          </w:p>
        </w:tc>
        <w:tc>
          <w:tcPr>
            <w:tcW w:w="5257" w:type="dxa"/>
            <w:shd w:val="clear" w:color="auto" w:fill="auto"/>
            <w:vAlign w:val="center"/>
          </w:tcPr>
          <w:p w14:paraId="3BE8A2B3">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储备国有土地上的环境卫生整治</w:t>
            </w:r>
          </w:p>
        </w:tc>
        <w:tc>
          <w:tcPr>
            <w:tcW w:w="8181" w:type="dxa"/>
            <w:shd w:val="clear" w:color="auto" w:fill="auto"/>
            <w:vAlign w:val="center"/>
          </w:tcPr>
          <w:p w14:paraId="08BAC19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工作方式：加强对储备土地卫生整治，会同生态环保、城市管理等相关部门共同管护，对发现的环境卫生等问题及时处置。</w:t>
            </w:r>
          </w:p>
        </w:tc>
      </w:tr>
      <w:tr w14:paraId="1637C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FA5AF11">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2</w:t>
            </w:r>
            <w:r>
              <w:rPr>
                <w:rFonts w:hint="eastAsia" w:ascii="Times New Roman" w:hAnsi="Times New Roman" w:eastAsia="仿宋_GB2312" w:cs="Times New Roman"/>
                <w:kern w:val="0"/>
                <w:sz w:val="24"/>
              </w:rPr>
              <w:t>7</w:t>
            </w:r>
          </w:p>
        </w:tc>
        <w:tc>
          <w:tcPr>
            <w:tcW w:w="5257" w:type="dxa"/>
            <w:shd w:val="clear" w:color="auto" w:fill="auto"/>
            <w:vAlign w:val="center"/>
          </w:tcPr>
          <w:p w14:paraId="355196A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土地征收、征用</w:t>
            </w:r>
          </w:p>
        </w:tc>
        <w:tc>
          <w:tcPr>
            <w:tcW w:w="8181" w:type="dxa"/>
            <w:shd w:val="clear" w:color="auto" w:fill="auto"/>
            <w:vAlign w:val="center"/>
          </w:tcPr>
          <w:p w14:paraId="0E24B86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工作方式：发布征收土地预公告，开展土地现状调查和社会稳定风险评估，组卷报政府部门审批，批准后发布征收土地公告实施征收储备。</w:t>
            </w:r>
          </w:p>
        </w:tc>
      </w:tr>
      <w:tr w14:paraId="38145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6A14020E">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五、生态环境领域（</w:t>
            </w:r>
            <w:r>
              <w:rPr>
                <w:rFonts w:ascii="Times New Roman" w:hAnsi="Times New Roman" w:eastAsia="黑体" w:cs="Times New Roman"/>
                <w:color w:val="000000"/>
                <w:kern w:val="0"/>
                <w:sz w:val="24"/>
              </w:rPr>
              <w:t>7</w:t>
            </w:r>
            <w:r>
              <w:rPr>
                <w:rFonts w:ascii="Times New Roman" w:hAnsi="黑体" w:eastAsia="黑体" w:cs="Times New Roman"/>
                <w:color w:val="000000"/>
                <w:kern w:val="0"/>
                <w:sz w:val="24"/>
              </w:rPr>
              <w:t>项）</w:t>
            </w:r>
          </w:p>
        </w:tc>
      </w:tr>
      <w:tr w14:paraId="7010C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ED479C5">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28</w:t>
            </w:r>
          </w:p>
        </w:tc>
        <w:tc>
          <w:tcPr>
            <w:tcW w:w="5257" w:type="dxa"/>
            <w:shd w:val="clear" w:color="auto" w:fill="auto"/>
            <w:vAlign w:val="center"/>
          </w:tcPr>
          <w:p w14:paraId="2D8ACAAF">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危险废物环境风险隐患排查整治</w:t>
            </w:r>
          </w:p>
        </w:tc>
        <w:tc>
          <w:tcPr>
            <w:tcW w:w="8181" w:type="dxa"/>
            <w:shd w:val="clear" w:color="auto" w:fill="auto"/>
            <w:vAlign w:val="center"/>
          </w:tcPr>
          <w:p w14:paraId="588233A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w:t>
            </w:r>
            <w:r>
              <w:rPr>
                <w:rFonts w:hint="eastAsia" w:ascii="Times New Roman" w:hAnsi="Times New Roman" w:eastAsia="仿宋_GB2312" w:cs="Times New Roman"/>
                <w:color w:val="000000"/>
                <w:kern w:val="0"/>
                <w:sz w:val="24"/>
              </w:rPr>
              <w:t>洛阳</w:t>
            </w:r>
            <w:r>
              <w:rPr>
                <w:rFonts w:ascii="Times New Roman" w:hAnsi="Times New Roman" w:eastAsia="仿宋_GB2312" w:cs="Times New Roman"/>
                <w:color w:val="000000"/>
                <w:kern w:val="0"/>
                <w:sz w:val="24"/>
              </w:rPr>
              <w:t>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工作方式：按照县政府部署安排，会同卫健、农业农村、城市管理等部门实施分级分类管理，依法开展相关排查整治工作。</w:t>
            </w:r>
          </w:p>
        </w:tc>
      </w:tr>
      <w:tr w14:paraId="452EF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CFC5552">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29</w:t>
            </w:r>
          </w:p>
        </w:tc>
        <w:tc>
          <w:tcPr>
            <w:tcW w:w="5257" w:type="dxa"/>
            <w:shd w:val="clear" w:color="auto" w:fill="auto"/>
            <w:vAlign w:val="center"/>
          </w:tcPr>
          <w:p w14:paraId="0CAB3EA6">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危废品处置</w:t>
            </w:r>
          </w:p>
        </w:tc>
        <w:tc>
          <w:tcPr>
            <w:tcW w:w="8181" w:type="dxa"/>
            <w:shd w:val="clear" w:color="auto" w:fill="auto"/>
            <w:vAlign w:val="center"/>
          </w:tcPr>
          <w:p w14:paraId="128DA74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w:t>
            </w:r>
            <w:r>
              <w:rPr>
                <w:rFonts w:hint="eastAsia" w:ascii="Times New Roman" w:hAnsi="Times New Roman" w:eastAsia="仿宋_GB2312" w:cs="Times New Roman"/>
                <w:color w:val="000000"/>
                <w:kern w:val="0"/>
                <w:sz w:val="24"/>
              </w:rPr>
              <w:t>洛阳</w:t>
            </w:r>
            <w:r>
              <w:rPr>
                <w:rFonts w:ascii="Times New Roman" w:hAnsi="Times New Roman" w:eastAsia="仿宋_GB2312" w:cs="Times New Roman"/>
                <w:color w:val="000000"/>
                <w:kern w:val="0"/>
                <w:sz w:val="24"/>
              </w:rPr>
              <w:t>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工作方式：按照管理权限，实施分级分类监督管理，并合理处置。</w:t>
            </w:r>
          </w:p>
        </w:tc>
      </w:tr>
      <w:tr w14:paraId="4D264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8AC96ED">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30</w:t>
            </w:r>
          </w:p>
        </w:tc>
        <w:tc>
          <w:tcPr>
            <w:tcW w:w="5257" w:type="dxa"/>
            <w:shd w:val="clear" w:color="auto" w:fill="auto"/>
            <w:vAlign w:val="center"/>
          </w:tcPr>
          <w:p w14:paraId="708BB7AC">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集中式饮用水水源地环境调查评估并采取相应风险防范措施</w:t>
            </w:r>
          </w:p>
        </w:tc>
        <w:tc>
          <w:tcPr>
            <w:tcW w:w="8181" w:type="dxa"/>
            <w:shd w:val="clear" w:color="auto" w:fill="auto"/>
            <w:vAlign w:val="center"/>
          </w:tcPr>
          <w:p w14:paraId="2FFE7AE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w:t>
            </w:r>
            <w:r>
              <w:rPr>
                <w:rFonts w:hint="eastAsia" w:ascii="Times New Roman" w:hAnsi="Times New Roman" w:eastAsia="仿宋_GB2312" w:cs="Times New Roman"/>
                <w:color w:val="000000"/>
                <w:kern w:val="0"/>
                <w:sz w:val="24"/>
              </w:rPr>
              <w:t>洛阳</w:t>
            </w:r>
            <w:r>
              <w:rPr>
                <w:rFonts w:ascii="Times New Roman" w:hAnsi="Times New Roman" w:eastAsia="仿宋_GB2312" w:cs="Times New Roman"/>
                <w:color w:val="000000"/>
                <w:kern w:val="0"/>
                <w:sz w:val="24"/>
              </w:rPr>
              <w:t>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工作方式：按照县政府部署安排，依法开展相关调查评估及风险防范工作。</w:t>
            </w:r>
          </w:p>
        </w:tc>
      </w:tr>
      <w:tr w14:paraId="2B34F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5134222">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31</w:t>
            </w:r>
          </w:p>
        </w:tc>
        <w:tc>
          <w:tcPr>
            <w:tcW w:w="5257" w:type="dxa"/>
            <w:shd w:val="clear" w:color="auto" w:fill="auto"/>
            <w:vAlign w:val="center"/>
          </w:tcPr>
          <w:p w14:paraId="601566CA">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对从事可能造成土壤污染活动的企业事业单位和其他生产经营者进行现场检查、取样</w:t>
            </w:r>
          </w:p>
        </w:tc>
        <w:tc>
          <w:tcPr>
            <w:tcW w:w="8181" w:type="dxa"/>
            <w:shd w:val="clear" w:color="auto" w:fill="auto"/>
            <w:vAlign w:val="center"/>
          </w:tcPr>
          <w:p w14:paraId="5393B0A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w:t>
            </w:r>
            <w:r>
              <w:rPr>
                <w:rFonts w:hint="eastAsia" w:ascii="Times New Roman" w:hAnsi="Times New Roman" w:eastAsia="仿宋_GB2312" w:cs="Times New Roman"/>
                <w:color w:val="000000"/>
                <w:kern w:val="0"/>
                <w:sz w:val="24"/>
              </w:rPr>
              <w:t>洛阳</w:t>
            </w:r>
            <w:r>
              <w:rPr>
                <w:rFonts w:ascii="Times New Roman" w:hAnsi="Times New Roman" w:eastAsia="仿宋_GB2312" w:cs="Times New Roman"/>
                <w:color w:val="000000"/>
                <w:kern w:val="0"/>
                <w:sz w:val="24"/>
              </w:rPr>
              <w:t>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工作方式：按照权限，会同农业农村、自然资源等县直相关部门实施分级分类管理。</w:t>
            </w:r>
          </w:p>
        </w:tc>
      </w:tr>
      <w:tr w14:paraId="0A61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FECCA56">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32</w:t>
            </w:r>
          </w:p>
        </w:tc>
        <w:tc>
          <w:tcPr>
            <w:tcW w:w="5257" w:type="dxa"/>
            <w:shd w:val="clear" w:color="auto" w:fill="auto"/>
            <w:vAlign w:val="center"/>
          </w:tcPr>
          <w:p w14:paraId="5FD30C14">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国三</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及</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国四</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柴油货车提前淘汰的考核</w:t>
            </w:r>
          </w:p>
        </w:tc>
        <w:tc>
          <w:tcPr>
            <w:tcW w:w="8181" w:type="dxa"/>
            <w:shd w:val="clear" w:color="auto" w:fill="auto"/>
            <w:vAlign w:val="center"/>
          </w:tcPr>
          <w:p w14:paraId="3F308AC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落实党中央精简优化基层考核精神，不再开展此项工作。</w:t>
            </w:r>
          </w:p>
        </w:tc>
      </w:tr>
      <w:tr w14:paraId="2829A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0B655B9">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3</w:t>
            </w:r>
            <w:r>
              <w:rPr>
                <w:rFonts w:hint="eastAsia" w:ascii="Times New Roman" w:hAnsi="Times New Roman" w:eastAsia="仿宋_GB2312" w:cs="Times New Roman"/>
                <w:kern w:val="0"/>
                <w:sz w:val="24"/>
              </w:rPr>
              <w:t>3</w:t>
            </w:r>
          </w:p>
        </w:tc>
        <w:tc>
          <w:tcPr>
            <w:tcW w:w="5257" w:type="dxa"/>
            <w:shd w:val="clear" w:color="auto" w:fill="auto"/>
            <w:vAlign w:val="center"/>
          </w:tcPr>
          <w:p w14:paraId="29DA5BFC">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对治污攻坚宣传工作的考核</w:t>
            </w:r>
          </w:p>
        </w:tc>
        <w:tc>
          <w:tcPr>
            <w:tcW w:w="8181" w:type="dxa"/>
            <w:shd w:val="clear" w:color="auto" w:fill="auto"/>
            <w:vAlign w:val="center"/>
          </w:tcPr>
          <w:p w14:paraId="62F9028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落实党中央精简优化基层考核精神，不再开展此项工作。</w:t>
            </w:r>
          </w:p>
        </w:tc>
      </w:tr>
      <w:tr w14:paraId="1D4AD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970384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w:t>
            </w:r>
            <w:r>
              <w:rPr>
                <w:rFonts w:hint="eastAsia" w:ascii="Times New Roman" w:hAnsi="Times New Roman" w:eastAsia="宋体" w:cs="Times New Roman"/>
                <w:color w:val="000000"/>
                <w:kern w:val="0"/>
                <w:sz w:val="24"/>
              </w:rPr>
              <w:t>4</w:t>
            </w:r>
          </w:p>
        </w:tc>
        <w:tc>
          <w:tcPr>
            <w:tcW w:w="5257" w:type="dxa"/>
            <w:shd w:val="clear" w:color="auto" w:fill="auto"/>
            <w:vAlign w:val="center"/>
          </w:tcPr>
          <w:p w14:paraId="4DA80DD8">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督促新改、扩迁建项目及时做好环保手续报批</w:t>
            </w:r>
          </w:p>
        </w:tc>
        <w:tc>
          <w:tcPr>
            <w:tcW w:w="8181" w:type="dxa"/>
            <w:shd w:val="clear" w:color="auto" w:fill="auto"/>
            <w:vAlign w:val="center"/>
          </w:tcPr>
          <w:p w14:paraId="0A2EC59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w:t>
            </w:r>
            <w:r>
              <w:rPr>
                <w:rFonts w:hint="eastAsia" w:ascii="Times New Roman" w:hAnsi="Times New Roman" w:eastAsia="仿宋_GB2312" w:cs="Times New Roman"/>
                <w:color w:val="000000"/>
                <w:kern w:val="0"/>
                <w:sz w:val="24"/>
              </w:rPr>
              <w:t>洛阳</w:t>
            </w:r>
            <w:r>
              <w:rPr>
                <w:rFonts w:ascii="Times New Roman" w:hAnsi="Times New Roman" w:eastAsia="仿宋_GB2312" w:cs="Times New Roman"/>
                <w:color w:val="000000"/>
                <w:kern w:val="0"/>
                <w:sz w:val="24"/>
              </w:rPr>
              <w:t>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工作方式：按照分级审批权限，督促建设单位依法办理环保手续并加强日常监管。</w:t>
            </w:r>
          </w:p>
        </w:tc>
      </w:tr>
      <w:tr w14:paraId="49911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65E3CD03">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六、住房和城乡建设领域（</w:t>
            </w:r>
            <w:r>
              <w:rPr>
                <w:rFonts w:ascii="Times New Roman" w:hAnsi="Times New Roman" w:eastAsia="黑体" w:cs="Times New Roman"/>
                <w:color w:val="000000"/>
                <w:kern w:val="0"/>
                <w:sz w:val="24"/>
              </w:rPr>
              <w:t>2</w:t>
            </w:r>
            <w:r>
              <w:rPr>
                <w:rFonts w:ascii="Times New Roman" w:hAnsi="黑体" w:eastAsia="黑体" w:cs="Times New Roman"/>
                <w:color w:val="000000"/>
                <w:kern w:val="0"/>
                <w:sz w:val="24"/>
              </w:rPr>
              <w:t>项）</w:t>
            </w:r>
          </w:p>
        </w:tc>
      </w:tr>
      <w:tr w14:paraId="3151B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1" w:hRule="atLeast"/>
          <w:jc w:val="center"/>
        </w:trPr>
        <w:tc>
          <w:tcPr>
            <w:tcW w:w="737" w:type="dxa"/>
            <w:shd w:val="clear" w:color="auto" w:fill="auto"/>
            <w:noWrap/>
            <w:vAlign w:val="center"/>
          </w:tcPr>
          <w:p w14:paraId="41758AA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w:t>
            </w:r>
            <w:r>
              <w:rPr>
                <w:rFonts w:hint="eastAsia" w:ascii="Times New Roman" w:hAnsi="Times New Roman" w:eastAsia="宋体" w:cs="Times New Roman"/>
                <w:color w:val="000000"/>
                <w:kern w:val="0"/>
                <w:sz w:val="24"/>
              </w:rPr>
              <w:t>5</w:t>
            </w:r>
          </w:p>
        </w:tc>
        <w:tc>
          <w:tcPr>
            <w:tcW w:w="5257" w:type="dxa"/>
            <w:shd w:val="clear" w:color="auto" w:fill="auto"/>
            <w:vAlign w:val="center"/>
          </w:tcPr>
          <w:p w14:paraId="44885172">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对临时建筑物、构筑物超过批准</w:t>
            </w:r>
            <w:r>
              <w:rPr>
                <w:rFonts w:hint="eastAsia" w:ascii="Times New Roman" w:hAnsi="Times New Roman" w:eastAsia="仿宋_GB2312" w:cs="Times New Roman"/>
                <w:color w:val="000000"/>
                <w:kern w:val="0"/>
                <w:sz w:val="24"/>
                <w:lang w:eastAsia="zh-CN"/>
              </w:rPr>
              <w:t>期限</w:t>
            </w:r>
            <w:r>
              <w:rPr>
                <w:rFonts w:ascii="Times New Roman" w:hAnsi="Times New Roman" w:eastAsia="仿宋_GB2312" w:cs="Times New Roman"/>
                <w:color w:val="000000"/>
                <w:kern w:val="0"/>
                <w:sz w:val="24"/>
              </w:rPr>
              <w:t>不拆除的处罚</w:t>
            </w:r>
          </w:p>
        </w:tc>
        <w:tc>
          <w:tcPr>
            <w:tcW w:w="8181" w:type="dxa"/>
            <w:shd w:val="clear" w:color="auto" w:fill="auto"/>
            <w:vAlign w:val="center"/>
          </w:tcPr>
          <w:p w14:paraId="00C267D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工作方式：加强对建设工程的监督管理，对超过批准期限仍不拆除的临时建筑物、构筑物限期拆除</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并依法给予相应处罚和责任追究。</w:t>
            </w:r>
          </w:p>
        </w:tc>
      </w:tr>
      <w:tr w14:paraId="550D1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111CE6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w:t>
            </w:r>
            <w:r>
              <w:rPr>
                <w:rFonts w:hint="eastAsia" w:ascii="Times New Roman" w:hAnsi="Times New Roman" w:eastAsia="宋体" w:cs="Times New Roman"/>
                <w:color w:val="000000"/>
                <w:kern w:val="0"/>
                <w:sz w:val="24"/>
              </w:rPr>
              <w:t>6</w:t>
            </w:r>
          </w:p>
        </w:tc>
        <w:tc>
          <w:tcPr>
            <w:tcW w:w="5257" w:type="dxa"/>
            <w:shd w:val="clear" w:color="auto" w:fill="auto"/>
            <w:vAlign w:val="center"/>
          </w:tcPr>
          <w:p w14:paraId="52C19D7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对临时建筑物、构筑物和其他设施限期拆除期满仍不拆除的强制拆除</w:t>
            </w:r>
          </w:p>
        </w:tc>
        <w:tc>
          <w:tcPr>
            <w:tcW w:w="8181" w:type="dxa"/>
            <w:shd w:val="clear" w:color="auto" w:fill="auto"/>
            <w:vAlign w:val="center"/>
          </w:tcPr>
          <w:p w14:paraId="5FDD1D8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工作方式：作出责令停止建设或者限期拆除的决定后，当事人不停止建设或者逾期不拆除的，采取查封施工现场、强制拆除等措施。</w:t>
            </w:r>
          </w:p>
        </w:tc>
      </w:tr>
      <w:tr w14:paraId="7F100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77C4F257">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七、农业农村领域（</w:t>
            </w:r>
            <w:r>
              <w:rPr>
                <w:rFonts w:ascii="Times New Roman" w:hAnsi="Times New Roman" w:eastAsia="黑体" w:cs="Times New Roman"/>
                <w:color w:val="000000"/>
                <w:kern w:val="0"/>
                <w:sz w:val="24"/>
              </w:rPr>
              <w:t>20</w:t>
            </w:r>
            <w:r>
              <w:rPr>
                <w:rFonts w:ascii="Times New Roman" w:hAnsi="黑体" w:eastAsia="黑体" w:cs="Times New Roman"/>
                <w:color w:val="000000"/>
                <w:kern w:val="0"/>
                <w:sz w:val="24"/>
              </w:rPr>
              <w:t>项）</w:t>
            </w:r>
          </w:p>
        </w:tc>
      </w:tr>
      <w:tr w14:paraId="02483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3FA19C2">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3</w:t>
            </w:r>
            <w:r>
              <w:rPr>
                <w:rFonts w:hint="eastAsia" w:ascii="Times New Roman" w:hAnsi="Times New Roman" w:eastAsia="仿宋_GB2312" w:cs="Times New Roman"/>
                <w:kern w:val="0"/>
                <w:sz w:val="24"/>
              </w:rPr>
              <w:t>7</w:t>
            </w:r>
          </w:p>
        </w:tc>
        <w:tc>
          <w:tcPr>
            <w:tcW w:w="5257" w:type="dxa"/>
            <w:shd w:val="clear" w:color="auto" w:fill="auto"/>
            <w:vAlign w:val="center"/>
          </w:tcPr>
          <w:p w14:paraId="66976083">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水生动物疫病及渔业灾害病害的监测、预报和预防</w:t>
            </w:r>
          </w:p>
        </w:tc>
        <w:tc>
          <w:tcPr>
            <w:tcW w:w="8181" w:type="dxa"/>
            <w:shd w:val="clear" w:color="auto" w:fill="auto"/>
            <w:vAlign w:val="center"/>
          </w:tcPr>
          <w:p w14:paraId="05564CB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工作方式：定期巡查</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对养殖区域进行定期检查，观察水生动物的行为、体表及水质变化，及时发现异常，采样检测。</w:t>
            </w:r>
          </w:p>
        </w:tc>
      </w:tr>
      <w:tr w14:paraId="5BEDD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1" w:hRule="atLeast"/>
          <w:jc w:val="center"/>
        </w:trPr>
        <w:tc>
          <w:tcPr>
            <w:tcW w:w="737" w:type="dxa"/>
            <w:shd w:val="clear" w:color="auto" w:fill="auto"/>
            <w:noWrap/>
            <w:vAlign w:val="center"/>
          </w:tcPr>
          <w:p w14:paraId="62284546">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38</w:t>
            </w:r>
          </w:p>
        </w:tc>
        <w:tc>
          <w:tcPr>
            <w:tcW w:w="5257" w:type="dxa"/>
            <w:shd w:val="clear" w:color="auto" w:fill="auto"/>
            <w:vAlign w:val="center"/>
          </w:tcPr>
          <w:p w14:paraId="5170005B">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水产公共信息和水产技术宣传教育、培训服务</w:t>
            </w:r>
          </w:p>
        </w:tc>
        <w:tc>
          <w:tcPr>
            <w:tcW w:w="8181" w:type="dxa"/>
            <w:shd w:val="clear" w:color="auto" w:fill="auto"/>
            <w:vAlign w:val="center"/>
          </w:tcPr>
          <w:p w14:paraId="32E1256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工作方式：通过网站、社交媒体等渠道，及时发布政策法规、市场动态、技术进展等信息，通过宣传册、视频等形式，普及养殖、病害防治等技术。</w:t>
            </w:r>
          </w:p>
        </w:tc>
      </w:tr>
      <w:tr w14:paraId="51A79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EBAB80B">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39</w:t>
            </w:r>
          </w:p>
        </w:tc>
        <w:tc>
          <w:tcPr>
            <w:tcW w:w="5257" w:type="dxa"/>
            <w:shd w:val="clear" w:color="auto" w:fill="auto"/>
            <w:vAlign w:val="center"/>
          </w:tcPr>
          <w:p w14:paraId="623E9DD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组织收集、处理并溯源在江河、湖泊、水库等水域发现的死亡畜禽</w:t>
            </w:r>
          </w:p>
        </w:tc>
        <w:tc>
          <w:tcPr>
            <w:tcW w:w="8181" w:type="dxa"/>
            <w:shd w:val="clear" w:color="auto" w:fill="auto"/>
            <w:vAlign w:val="center"/>
          </w:tcPr>
          <w:p w14:paraId="0D879FD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ascii="Times New Roman" w:hAnsi="Times New Roman" w:eastAsia="仿宋_GB2312" w:cs="Times New Roman"/>
                <w:color w:val="000000"/>
                <w:spacing w:val="-4"/>
                <w:kern w:val="0"/>
                <w:sz w:val="24"/>
              </w:rPr>
              <w:t>对辖区内河流、湖泊、水库等水域发现的死亡畜禽组织收集、处理并溯源。</w:t>
            </w:r>
          </w:p>
        </w:tc>
      </w:tr>
      <w:tr w14:paraId="2F992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83A361B">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40</w:t>
            </w:r>
          </w:p>
        </w:tc>
        <w:tc>
          <w:tcPr>
            <w:tcW w:w="5257" w:type="dxa"/>
            <w:shd w:val="clear" w:color="auto" w:fill="auto"/>
            <w:vAlign w:val="center"/>
          </w:tcPr>
          <w:p w14:paraId="025D6849">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对奶畜饲养以及生鲜乳生产、收购环节的监督检查，生鲜乳运输车不符合规定条件的处理</w:t>
            </w:r>
          </w:p>
        </w:tc>
        <w:tc>
          <w:tcPr>
            <w:tcW w:w="8181" w:type="dxa"/>
            <w:shd w:val="clear" w:color="auto" w:fill="auto"/>
            <w:vAlign w:val="center"/>
          </w:tcPr>
          <w:p w14:paraId="60F5B61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定期开展对奶畜饲养以及生鲜乳生产、收购环节的监督检查，对生鲜乳运输车辆不符合规定条件的，收回生鲜乳准运证明，或者通报核发生鲜乳准运证明的畜牧兽医主管部门收回，同时通报有关乳制品加工企业。</w:t>
            </w:r>
          </w:p>
        </w:tc>
      </w:tr>
      <w:tr w14:paraId="17CDB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E4CCE50">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4</w:t>
            </w:r>
            <w:r>
              <w:rPr>
                <w:rFonts w:hint="eastAsia" w:ascii="Times New Roman" w:hAnsi="Times New Roman" w:eastAsia="仿宋_GB2312" w:cs="Times New Roman"/>
                <w:kern w:val="0"/>
                <w:sz w:val="24"/>
              </w:rPr>
              <w:t>1</w:t>
            </w:r>
          </w:p>
        </w:tc>
        <w:tc>
          <w:tcPr>
            <w:tcW w:w="5257" w:type="dxa"/>
            <w:shd w:val="clear" w:color="auto" w:fill="auto"/>
            <w:vAlign w:val="center"/>
          </w:tcPr>
          <w:p w14:paraId="1C3A7BFF">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规模以下畜禽养殖废弃物综合利用指导和服务</w:t>
            </w:r>
          </w:p>
        </w:tc>
        <w:tc>
          <w:tcPr>
            <w:tcW w:w="8181" w:type="dxa"/>
            <w:shd w:val="clear" w:color="auto" w:fill="auto"/>
            <w:vAlign w:val="center"/>
          </w:tcPr>
          <w:p w14:paraId="5137F8A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工作方式：通过积极组织开展畜禽粪污资源化利用技术指导服务及宣传培训，督促指导规模以下畜禽养殖户科学合理建设畜禽粪污处理利用设施，推动畜禽养殖户合理利用农用有机肥和种养结合发展。</w:t>
            </w:r>
          </w:p>
        </w:tc>
      </w:tr>
      <w:tr w14:paraId="6424F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7" w:hRule="atLeast"/>
          <w:jc w:val="center"/>
        </w:trPr>
        <w:tc>
          <w:tcPr>
            <w:tcW w:w="737" w:type="dxa"/>
            <w:shd w:val="clear" w:color="auto" w:fill="auto"/>
            <w:noWrap/>
            <w:vAlign w:val="center"/>
          </w:tcPr>
          <w:p w14:paraId="50D30022">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42</w:t>
            </w:r>
          </w:p>
        </w:tc>
        <w:tc>
          <w:tcPr>
            <w:tcW w:w="5257" w:type="dxa"/>
            <w:shd w:val="clear" w:color="auto" w:fill="auto"/>
            <w:vAlign w:val="center"/>
          </w:tcPr>
          <w:p w14:paraId="68AF04BB">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畜牧养殖场申请及管理</w:t>
            </w:r>
          </w:p>
        </w:tc>
        <w:tc>
          <w:tcPr>
            <w:tcW w:w="8181" w:type="dxa"/>
            <w:shd w:val="clear" w:color="auto" w:fill="auto"/>
            <w:vAlign w:val="center"/>
          </w:tcPr>
          <w:p w14:paraId="3EED61A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按照《动物防疫条件审查办法》受理畜牧养殖场开办申请，加强对动物防疫活动的宣传与管理、预防、控制；</w:t>
            </w:r>
          </w:p>
          <w:p w14:paraId="2A2BFF5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按照《中华人民共和国畜牧法》《中华人民共和国动物防疫法》依法对养殖企业日常监督管理，严厉打击违法行为，促进养殖业健康发展。</w:t>
            </w:r>
          </w:p>
        </w:tc>
      </w:tr>
      <w:tr w14:paraId="7899E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9" w:hRule="atLeast"/>
          <w:jc w:val="center"/>
        </w:trPr>
        <w:tc>
          <w:tcPr>
            <w:tcW w:w="737" w:type="dxa"/>
            <w:shd w:val="clear" w:color="auto" w:fill="auto"/>
            <w:noWrap/>
            <w:vAlign w:val="center"/>
          </w:tcPr>
          <w:p w14:paraId="765F67ED">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43</w:t>
            </w:r>
          </w:p>
        </w:tc>
        <w:tc>
          <w:tcPr>
            <w:tcW w:w="5257" w:type="dxa"/>
            <w:shd w:val="clear" w:color="auto" w:fill="auto"/>
            <w:vAlign w:val="center"/>
          </w:tcPr>
          <w:p w14:paraId="4B69820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农业机械安全监督检查</w:t>
            </w:r>
          </w:p>
        </w:tc>
        <w:tc>
          <w:tcPr>
            <w:tcW w:w="8181" w:type="dxa"/>
            <w:shd w:val="clear" w:color="auto" w:fill="auto"/>
            <w:vAlign w:val="center"/>
          </w:tcPr>
          <w:p w14:paraId="7FD503D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持续开展全县农业机械安全监督检查；</w:t>
            </w:r>
          </w:p>
          <w:p w14:paraId="583073E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办理拖拉机、联合收割机号牌、行驶证、登记证书、驾驶证相关业务；</w:t>
            </w:r>
          </w:p>
          <w:p w14:paraId="07D0620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 实施</w:t>
            </w:r>
            <w:r>
              <w:rPr>
                <w:rFonts w:hint="eastAsia" w:ascii="Times New Roman" w:hAnsi="Times New Roman" w:eastAsia="仿宋_GB2312" w:cs="Times New Roman"/>
                <w:color w:val="000000"/>
                <w:kern w:val="0"/>
                <w:sz w:val="24"/>
              </w:rPr>
              <w:t>农业机械</w:t>
            </w:r>
            <w:r>
              <w:rPr>
                <w:rFonts w:ascii="Times New Roman" w:hAnsi="Times New Roman" w:eastAsia="仿宋_GB2312" w:cs="Times New Roman"/>
                <w:color w:val="000000"/>
                <w:kern w:val="0"/>
                <w:sz w:val="24"/>
              </w:rPr>
              <w:t>安全监理行政处罚；</w:t>
            </w:r>
          </w:p>
          <w:p w14:paraId="0297218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 强制报废拼装或已达到报废标准的拖拉机、联合收割机；</w:t>
            </w:r>
          </w:p>
          <w:p w14:paraId="3D9C7F4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 扣押违规农业机械及证书、牌照、操作证件；</w:t>
            </w:r>
          </w:p>
          <w:p w14:paraId="03696B8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 办理拖拉机、联合收割机年检年审；</w:t>
            </w:r>
          </w:p>
          <w:p w14:paraId="7803B22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 对农业机械事故责任进行认定。</w:t>
            </w:r>
          </w:p>
        </w:tc>
      </w:tr>
      <w:tr w14:paraId="7E2FB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B6B7B34">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4</w:t>
            </w:r>
            <w:r>
              <w:rPr>
                <w:rFonts w:hint="eastAsia" w:ascii="Times New Roman" w:hAnsi="Times New Roman" w:eastAsia="仿宋_GB2312" w:cs="Times New Roman"/>
                <w:kern w:val="0"/>
                <w:sz w:val="24"/>
              </w:rPr>
              <w:t>4</w:t>
            </w:r>
          </w:p>
        </w:tc>
        <w:tc>
          <w:tcPr>
            <w:tcW w:w="5257" w:type="dxa"/>
            <w:shd w:val="clear" w:color="auto" w:fill="auto"/>
            <w:vAlign w:val="center"/>
          </w:tcPr>
          <w:p w14:paraId="525E8E7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外来入侵物种监督管理</w:t>
            </w:r>
          </w:p>
        </w:tc>
        <w:tc>
          <w:tcPr>
            <w:tcW w:w="8181" w:type="dxa"/>
            <w:shd w:val="clear" w:color="auto" w:fill="auto"/>
            <w:vAlign w:val="center"/>
          </w:tcPr>
          <w:p w14:paraId="45E1DED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工作方式：加强农业外来入侵物种监测预警，开展农田生态系统、渔业水域等区域外来入侵物种的排查和处置，对重大危害入侵物种进行治理，加强防控技术研究与示范推广。</w:t>
            </w:r>
          </w:p>
        </w:tc>
      </w:tr>
      <w:tr w14:paraId="4223B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2" w:hRule="atLeast"/>
          <w:jc w:val="center"/>
        </w:trPr>
        <w:tc>
          <w:tcPr>
            <w:tcW w:w="737" w:type="dxa"/>
            <w:shd w:val="clear" w:color="auto" w:fill="auto"/>
            <w:noWrap/>
            <w:vAlign w:val="center"/>
          </w:tcPr>
          <w:p w14:paraId="63D3BC50">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45</w:t>
            </w:r>
          </w:p>
        </w:tc>
        <w:tc>
          <w:tcPr>
            <w:tcW w:w="5257" w:type="dxa"/>
            <w:shd w:val="clear" w:color="auto" w:fill="auto"/>
            <w:vAlign w:val="center"/>
          </w:tcPr>
          <w:p w14:paraId="37C7F4F4">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外来入侵物种普查</w:t>
            </w:r>
          </w:p>
        </w:tc>
        <w:tc>
          <w:tcPr>
            <w:tcW w:w="8181" w:type="dxa"/>
            <w:shd w:val="clear" w:color="auto" w:fill="auto"/>
            <w:vAlign w:val="center"/>
          </w:tcPr>
          <w:p w14:paraId="4C2EFFC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开展农田生态系统、渔业水域等区域外来入侵物种的科普宣传，提升社会公众防控意识，组织技术人员进行调查监测和采样，充分利用外来入侵物种普查成果，分析研判外来物种入侵现状，提出防控措施。</w:t>
            </w:r>
          </w:p>
        </w:tc>
      </w:tr>
      <w:tr w14:paraId="41447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4696D09">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46</w:t>
            </w:r>
          </w:p>
        </w:tc>
        <w:tc>
          <w:tcPr>
            <w:tcW w:w="5257" w:type="dxa"/>
            <w:shd w:val="clear" w:color="auto" w:fill="auto"/>
            <w:vAlign w:val="center"/>
          </w:tcPr>
          <w:p w14:paraId="7CCBB03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水产养殖病害防治及水生动物防疫</w:t>
            </w:r>
          </w:p>
        </w:tc>
        <w:tc>
          <w:tcPr>
            <w:tcW w:w="8181" w:type="dxa"/>
            <w:shd w:val="clear" w:color="auto" w:fill="auto"/>
            <w:vAlign w:val="center"/>
          </w:tcPr>
          <w:p w14:paraId="442A5B1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工作方式：定期对水产养殖对象进行健康检查，及时发现和处理病害。</w:t>
            </w:r>
          </w:p>
        </w:tc>
      </w:tr>
      <w:tr w14:paraId="2171B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B1F743C">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47</w:t>
            </w:r>
          </w:p>
        </w:tc>
        <w:tc>
          <w:tcPr>
            <w:tcW w:w="5257" w:type="dxa"/>
            <w:shd w:val="clear" w:color="auto" w:fill="auto"/>
            <w:vAlign w:val="center"/>
          </w:tcPr>
          <w:p w14:paraId="356F793B">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农产品产地冷藏保鲜设施建设</w:t>
            </w:r>
          </w:p>
        </w:tc>
        <w:tc>
          <w:tcPr>
            <w:tcW w:w="8181" w:type="dxa"/>
            <w:shd w:val="clear" w:color="auto" w:fill="auto"/>
            <w:vAlign w:val="center"/>
          </w:tcPr>
          <w:p w14:paraId="54236E2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工作方式：该项目已实施完毕，不再开展此项工作。</w:t>
            </w:r>
          </w:p>
        </w:tc>
      </w:tr>
      <w:tr w14:paraId="5F8CC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1B5EBC3">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48</w:t>
            </w:r>
          </w:p>
        </w:tc>
        <w:tc>
          <w:tcPr>
            <w:tcW w:w="5257" w:type="dxa"/>
            <w:shd w:val="clear" w:color="auto" w:fill="auto"/>
            <w:vAlign w:val="center"/>
          </w:tcPr>
          <w:p w14:paraId="2A181DE2">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对推广惠农类</w:t>
            </w:r>
            <w:r>
              <w:rPr>
                <w:rFonts w:ascii="Times New Roman" w:hAnsi="Times New Roman" w:eastAsia="宋体" w:cs="Times New Roman"/>
                <w:color w:val="000000"/>
                <w:kern w:val="0"/>
                <w:sz w:val="24"/>
              </w:rPr>
              <w:t>APP</w:t>
            </w:r>
            <w:r>
              <w:rPr>
                <w:rFonts w:ascii="Times New Roman" w:hAnsi="Times New Roman" w:eastAsia="仿宋_GB2312" w:cs="Times New Roman"/>
                <w:color w:val="000000"/>
                <w:kern w:val="0"/>
                <w:sz w:val="24"/>
              </w:rPr>
              <w:t>的考核</w:t>
            </w:r>
          </w:p>
        </w:tc>
        <w:tc>
          <w:tcPr>
            <w:tcW w:w="8181" w:type="dxa"/>
            <w:shd w:val="clear" w:color="auto" w:fill="auto"/>
            <w:vAlign w:val="center"/>
          </w:tcPr>
          <w:p w14:paraId="5615435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20B84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2310C39">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49</w:t>
            </w:r>
          </w:p>
        </w:tc>
        <w:tc>
          <w:tcPr>
            <w:tcW w:w="5257" w:type="dxa"/>
            <w:shd w:val="clear" w:color="auto" w:fill="auto"/>
            <w:vAlign w:val="center"/>
          </w:tcPr>
          <w:p w14:paraId="4FC4EBE3">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对培育新增休闲农业经营主体任务的考核</w:t>
            </w:r>
          </w:p>
        </w:tc>
        <w:tc>
          <w:tcPr>
            <w:tcW w:w="8181" w:type="dxa"/>
            <w:shd w:val="clear" w:color="auto" w:fill="auto"/>
            <w:vAlign w:val="center"/>
          </w:tcPr>
          <w:p w14:paraId="5763C13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502F6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2770019">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50</w:t>
            </w:r>
          </w:p>
        </w:tc>
        <w:tc>
          <w:tcPr>
            <w:tcW w:w="5257" w:type="dxa"/>
            <w:shd w:val="clear" w:color="auto" w:fill="auto"/>
            <w:vAlign w:val="center"/>
          </w:tcPr>
          <w:p w14:paraId="7308AD11">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对农机应急作业服务队建设的考核</w:t>
            </w:r>
          </w:p>
        </w:tc>
        <w:tc>
          <w:tcPr>
            <w:tcW w:w="8181" w:type="dxa"/>
            <w:shd w:val="clear" w:color="auto" w:fill="auto"/>
            <w:vAlign w:val="center"/>
          </w:tcPr>
          <w:p w14:paraId="4DC6F57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68567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95D7485">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51</w:t>
            </w:r>
          </w:p>
        </w:tc>
        <w:tc>
          <w:tcPr>
            <w:tcW w:w="5257" w:type="dxa"/>
            <w:shd w:val="clear" w:color="auto" w:fill="auto"/>
            <w:vAlign w:val="center"/>
          </w:tcPr>
          <w:p w14:paraId="261B2EDD">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对完成农产品网络销售额任务的考核</w:t>
            </w:r>
          </w:p>
        </w:tc>
        <w:tc>
          <w:tcPr>
            <w:tcW w:w="8181" w:type="dxa"/>
            <w:shd w:val="clear" w:color="auto" w:fill="auto"/>
            <w:vAlign w:val="center"/>
          </w:tcPr>
          <w:p w14:paraId="137FACF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5B6B5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C71706E">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5</w:t>
            </w:r>
            <w:r>
              <w:rPr>
                <w:rFonts w:hint="eastAsia" w:ascii="Times New Roman" w:hAnsi="Times New Roman" w:eastAsia="仿宋_GB2312" w:cs="Times New Roman"/>
                <w:kern w:val="0"/>
                <w:sz w:val="24"/>
              </w:rPr>
              <w:t>2</w:t>
            </w:r>
          </w:p>
        </w:tc>
        <w:tc>
          <w:tcPr>
            <w:tcW w:w="5257" w:type="dxa"/>
            <w:shd w:val="clear" w:color="auto" w:fill="auto"/>
            <w:vAlign w:val="center"/>
          </w:tcPr>
          <w:p w14:paraId="72158732">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对未取得农药经营许可证经营农药的处罚</w:t>
            </w:r>
          </w:p>
        </w:tc>
        <w:tc>
          <w:tcPr>
            <w:tcW w:w="8181" w:type="dxa"/>
            <w:shd w:val="clear" w:color="auto" w:fill="auto"/>
            <w:vAlign w:val="center"/>
          </w:tcPr>
          <w:p w14:paraId="2B4BBD0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工作方式：对未取得农药经营许可证经营农药的责令停止经营，没收违法所得、违法经营的农药和用于违法经营的工具、设备等，并处罚款，构成犯罪的，依法追究刑事责任。</w:t>
            </w:r>
          </w:p>
        </w:tc>
      </w:tr>
      <w:tr w14:paraId="794A8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7" w:hRule="atLeast"/>
          <w:jc w:val="center"/>
        </w:trPr>
        <w:tc>
          <w:tcPr>
            <w:tcW w:w="737" w:type="dxa"/>
            <w:shd w:val="clear" w:color="auto" w:fill="auto"/>
            <w:noWrap/>
            <w:vAlign w:val="center"/>
          </w:tcPr>
          <w:p w14:paraId="682271DC">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53</w:t>
            </w:r>
          </w:p>
        </w:tc>
        <w:tc>
          <w:tcPr>
            <w:tcW w:w="5257" w:type="dxa"/>
            <w:shd w:val="clear" w:color="auto" w:fill="auto"/>
            <w:vAlign w:val="center"/>
          </w:tcPr>
          <w:p w14:paraId="6EDB571D">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对未取得生产许可证生产饲料、饲料添加剂的处罚</w:t>
            </w:r>
          </w:p>
        </w:tc>
        <w:tc>
          <w:tcPr>
            <w:tcW w:w="8181" w:type="dxa"/>
            <w:shd w:val="clear" w:color="auto" w:fill="auto"/>
            <w:vAlign w:val="center"/>
          </w:tcPr>
          <w:p w14:paraId="046A374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工作方式：对无证生产饲料、饲料添加剂的，</w:t>
            </w:r>
            <w:r>
              <w:rPr>
                <w:rFonts w:hint="eastAsia" w:ascii="Times New Roman" w:hAnsi="Times New Roman" w:eastAsia="仿宋_GB2312" w:cs="Times New Roman"/>
                <w:color w:val="000000"/>
                <w:kern w:val="0"/>
                <w:sz w:val="24"/>
              </w:rPr>
              <w:t>实施</w:t>
            </w:r>
            <w:r>
              <w:rPr>
                <w:rFonts w:ascii="Times New Roman" w:hAnsi="Times New Roman" w:eastAsia="仿宋_GB2312" w:cs="Times New Roman"/>
                <w:color w:val="000000"/>
                <w:kern w:val="0"/>
                <w:sz w:val="24"/>
              </w:rPr>
              <w:t>责令停止生产、没收、罚款等处罚，情节严重的，没收其生产设备，生产企业的主要负责人和直接负责的主管人员十年内不得从事饲料、饲料添加剂生产、经营活动。</w:t>
            </w:r>
          </w:p>
        </w:tc>
      </w:tr>
      <w:tr w14:paraId="7660D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4F86521">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54</w:t>
            </w:r>
          </w:p>
        </w:tc>
        <w:tc>
          <w:tcPr>
            <w:tcW w:w="5257" w:type="dxa"/>
            <w:shd w:val="clear" w:color="auto" w:fill="auto"/>
            <w:vAlign w:val="center"/>
          </w:tcPr>
          <w:p w14:paraId="1045E8B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对生产、销售未取得登记证的肥料产品的处罚</w:t>
            </w:r>
          </w:p>
        </w:tc>
        <w:tc>
          <w:tcPr>
            <w:tcW w:w="8181" w:type="dxa"/>
            <w:shd w:val="clear" w:color="auto" w:fill="auto"/>
            <w:vAlign w:val="center"/>
          </w:tcPr>
          <w:p w14:paraId="24057AE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工作方式：对生产、销售未取得登记证的肥料产品的给予警告，并处罚款。</w:t>
            </w:r>
          </w:p>
        </w:tc>
      </w:tr>
      <w:tr w14:paraId="7EC89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4" w:hRule="atLeast"/>
          <w:jc w:val="center"/>
        </w:trPr>
        <w:tc>
          <w:tcPr>
            <w:tcW w:w="737" w:type="dxa"/>
            <w:shd w:val="clear" w:color="auto" w:fill="auto"/>
            <w:noWrap/>
            <w:vAlign w:val="center"/>
          </w:tcPr>
          <w:p w14:paraId="2F025835">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55</w:t>
            </w:r>
          </w:p>
        </w:tc>
        <w:tc>
          <w:tcPr>
            <w:tcW w:w="5257" w:type="dxa"/>
            <w:shd w:val="clear" w:color="auto" w:fill="auto"/>
            <w:vAlign w:val="center"/>
          </w:tcPr>
          <w:p w14:paraId="02731FA3">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对肥料产品生产、销售包装上未附标签、标签残缺不清或者擅自修改标签内容的处罚</w:t>
            </w:r>
          </w:p>
        </w:tc>
        <w:tc>
          <w:tcPr>
            <w:tcW w:w="8181" w:type="dxa"/>
            <w:shd w:val="clear" w:color="auto" w:fill="auto"/>
            <w:vAlign w:val="center"/>
          </w:tcPr>
          <w:p w14:paraId="3AAA64A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工作方式：对肥料产品生产、销售包装上未附标签、标签残缺不清或者擅自修改标签内容的给予警告，并处罚款。</w:t>
            </w:r>
          </w:p>
        </w:tc>
      </w:tr>
      <w:tr w14:paraId="57277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737" w:type="dxa"/>
            <w:shd w:val="clear" w:color="auto" w:fill="auto"/>
            <w:noWrap/>
            <w:vAlign w:val="center"/>
          </w:tcPr>
          <w:p w14:paraId="02CE150F">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5</w:t>
            </w:r>
            <w:r>
              <w:rPr>
                <w:rFonts w:hint="eastAsia" w:ascii="Times New Roman" w:hAnsi="Times New Roman" w:eastAsia="仿宋_GB2312" w:cs="Times New Roman"/>
                <w:kern w:val="0"/>
                <w:sz w:val="24"/>
              </w:rPr>
              <w:t>6</w:t>
            </w:r>
          </w:p>
        </w:tc>
        <w:tc>
          <w:tcPr>
            <w:tcW w:w="5257" w:type="dxa"/>
            <w:shd w:val="clear" w:color="auto" w:fill="auto"/>
            <w:vAlign w:val="center"/>
          </w:tcPr>
          <w:p w14:paraId="78ACB18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动物疫情信息采集</w:t>
            </w:r>
          </w:p>
        </w:tc>
        <w:tc>
          <w:tcPr>
            <w:tcW w:w="8181" w:type="dxa"/>
            <w:shd w:val="clear" w:color="auto" w:fill="auto"/>
            <w:vAlign w:val="center"/>
          </w:tcPr>
          <w:p w14:paraId="6352D88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通过基层巡查、定点监测等方式，主动监测与报告；</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接收养殖主体报告与公众举报，并进行核实。</w:t>
            </w:r>
          </w:p>
        </w:tc>
      </w:tr>
      <w:tr w14:paraId="224D1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4016881B">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八、卫生健康领域（</w:t>
            </w:r>
            <w:r>
              <w:rPr>
                <w:rFonts w:ascii="Times New Roman" w:hAnsi="Times New Roman" w:eastAsia="黑体" w:cs="Times New Roman"/>
                <w:color w:val="000000"/>
                <w:kern w:val="0"/>
                <w:sz w:val="24"/>
              </w:rPr>
              <w:t>15</w:t>
            </w:r>
            <w:r>
              <w:rPr>
                <w:rFonts w:ascii="Times New Roman" w:hAnsi="黑体" w:eastAsia="黑体" w:cs="Times New Roman"/>
                <w:color w:val="000000"/>
                <w:kern w:val="0"/>
                <w:sz w:val="24"/>
              </w:rPr>
              <w:t>项）</w:t>
            </w:r>
          </w:p>
        </w:tc>
      </w:tr>
      <w:tr w14:paraId="35999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737" w:type="dxa"/>
            <w:shd w:val="clear" w:color="auto" w:fill="auto"/>
            <w:noWrap/>
            <w:vAlign w:val="center"/>
          </w:tcPr>
          <w:p w14:paraId="2F78BF36">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5</w:t>
            </w:r>
            <w:r>
              <w:rPr>
                <w:rFonts w:hint="eastAsia" w:ascii="Times New Roman" w:hAnsi="Times New Roman" w:eastAsia="仿宋_GB2312" w:cs="Times New Roman"/>
                <w:kern w:val="0"/>
                <w:sz w:val="24"/>
              </w:rPr>
              <w:t>7</w:t>
            </w:r>
          </w:p>
        </w:tc>
        <w:tc>
          <w:tcPr>
            <w:tcW w:w="5257" w:type="dxa"/>
            <w:shd w:val="clear" w:color="auto" w:fill="auto"/>
            <w:vAlign w:val="center"/>
          </w:tcPr>
          <w:p w14:paraId="15C19E5A">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开展妇幼健康服务项目</w:t>
            </w:r>
          </w:p>
        </w:tc>
        <w:tc>
          <w:tcPr>
            <w:tcW w:w="8181" w:type="dxa"/>
            <w:shd w:val="clear" w:color="auto" w:fill="auto"/>
            <w:vAlign w:val="center"/>
          </w:tcPr>
          <w:p w14:paraId="766A8F4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工作方式：开展辖区内育龄妇女及0—6岁儿童健康宣教，提供孕产期保健服务和0—6岁儿童健康管理服务。</w:t>
            </w:r>
          </w:p>
        </w:tc>
      </w:tr>
      <w:tr w14:paraId="0733B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5" w:hRule="atLeast"/>
          <w:jc w:val="center"/>
        </w:trPr>
        <w:tc>
          <w:tcPr>
            <w:tcW w:w="737" w:type="dxa"/>
            <w:shd w:val="clear" w:color="auto" w:fill="auto"/>
            <w:noWrap/>
            <w:vAlign w:val="center"/>
          </w:tcPr>
          <w:p w14:paraId="309305A3">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58</w:t>
            </w:r>
          </w:p>
        </w:tc>
        <w:tc>
          <w:tcPr>
            <w:tcW w:w="5257" w:type="dxa"/>
            <w:shd w:val="clear" w:color="auto" w:fill="auto"/>
            <w:vAlign w:val="center"/>
          </w:tcPr>
          <w:p w14:paraId="51B4389A">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组织宣传动员艾滋病扩大筛查</w:t>
            </w:r>
          </w:p>
        </w:tc>
        <w:tc>
          <w:tcPr>
            <w:tcW w:w="8181" w:type="dxa"/>
            <w:shd w:val="clear" w:color="auto" w:fill="auto"/>
            <w:vAlign w:val="center"/>
          </w:tcPr>
          <w:p w14:paraId="3DB4312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按照国家实行</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艾滋病自愿咨询和自愿检测制度</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宜阳县开设两个艾滋病自愿咨询和检测门诊（县疾控中心、县人民医院），为高危人群自愿接受艾滋病咨询、检测的人员提供免费咨询和初筛检测工作；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利用多媒体视频、公众号、电子屏、美篇等结合“世界艾滋病日”面向全县人民开展宣传，组织县直多家医疗机构联合开展免费义诊、咨询宣传以及全年不定时举办进学校、企业、社区、公共场所讲座等多样化的活动，宣传艾滋病传播途径、预防知识及减少歧视，消除公众对艾滋病检测的误解和恐惧</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 xml:space="preserve">同时对重点监管场所被监管人员进行艾滋病检测；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lang w:eastAsia="zh-CN"/>
              </w:rPr>
              <w:t xml:space="preserve">. </w:t>
            </w:r>
            <w:r>
              <w:rPr>
                <w:rFonts w:ascii="Times New Roman" w:hAnsi="Times New Roman" w:eastAsia="仿宋_GB2312" w:cs="Times New Roman"/>
                <w:color w:val="000000"/>
                <w:kern w:val="0"/>
                <w:sz w:val="24"/>
              </w:rPr>
              <w:t>通过多样化的宣传手段，引导公众树立“主动检测”意识，推动艾滋病防治工作从“被动应对”转向“主动防控”，共同营造健康、包容的社会环境。</w:t>
            </w:r>
          </w:p>
        </w:tc>
      </w:tr>
      <w:tr w14:paraId="53359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jc w:val="center"/>
        </w:trPr>
        <w:tc>
          <w:tcPr>
            <w:tcW w:w="737" w:type="dxa"/>
            <w:shd w:val="clear" w:color="auto" w:fill="auto"/>
            <w:noWrap/>
            <w:vAlign w:val="center"/>
          </w:tcPr>
          <w:p w14:paraId="08FC269D">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59</w:t>
            </w:r>
          </w:p>
        </w:tc>
        <w:tc>
          <w:tcPr>
            <w:tcW w:w="5257" w:type="dxa"/>
            <w:shd w:val="clear" w:color="auto" w:fill="auto"/>
            <w:vAlign w:val="center"/>
          </w:tcPr>
          <w:p w14:paraId="78F8CF53">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对辖区内托育机构的监督管理</w:t>
            </w:r>
          </w:p>
        </w:tc>
        <w:tc>
          <w:tcPr>
            <w:tcW w:w="8181" w:type="dxa"/>
            <w:shd w:val="clear" w:color="auto" w:fill="auto"/>
            <w:vAlign w:val="center"/>
          </w:tcPr>
          <w:p w14:paraId="5E4279A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工作方式：做好辖区内婴幼儿照护服务机构的摸底调查，发现违规托育机构及时依法依规进行处置。</w:t>
            </w:r>
          </w:p>
        </w:tc>
      </w:tr>
      <w:tr w14:paraId="4D792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3" w:hRule="atLeast"/>
          <w:jc w:val="center"/>
        </w:trPr>
        <w:tc>
          <w:tcPr>
            <w:tcW w:w="737" w:type="dxa"/>
            <w:shd w:val="clear" w:color="auto" w:fill="auto"/>
            <w:noWrap/>
            <w:vAlign w:val="center"/>
          </w:tcPr>
          <w:p w14:paraId="2DBC7C38">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hint="eastAsia" w:ascii="Times New Roman" w:hAnsi="Times New Roman" w:eastAsia="仿宋_GB2312" w:cs="Times New Roman"/>
                <w:kern w:val="0"/>
                <w:sz w:val="24"/>
              </w:rPr>
              <w:t>60</w:t>
            </w:r>
          </w:p>
        </w:tc>
        <w:tc>
          <w:tcPr>
            <w:tcW w:w="5257" w:type="dxa"/>
            <w:shd w:val="clear" w:color="auto" w:fill="auto"/>
            <w:vAlign w:val="center"/>
          </w:tcPr>
          <w:p w14:paraId="035A3759">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追回超领、冒领计划生育各类扶助资金、补助资金</w:t>
            </w:r>
          </w:p>
        </w:tc>
        <w:tc>
          <w:tcPr>
            <w:tcW w:w="8181" w:type="dxa"/>
            <w:shd w:val="clear" w:color="auto" w:fill="auto"/>
            <w:vAlign w:val="center"/>
          </w:tcPr>
          <w:p w14:paraId="6B6175A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承接部门：县卫生健康委员会、县财政局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采取多种方式避免超领、冒领，对未进行年审的取消发放；</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督导有关部门通过银行扣缴、上门追缴、法律诉讼等方式对违规领取资金进行追缴。</w:t>
            </w:r>
          </w:p>
        </w:tc>
      </w:tr>
      <w:tr w14:paraId="3B843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7" w:hRule="atLeast"/>
          <w:jc w:val="center"/>
        </w:trPr>
        <w:tc>
          <w:tcPr>
            <w:tcW w:w="737" w:type="dxa"/>
            <w:shd w:val="clear" w:color="auto" w:fill="auto"/>
            <w:noWrap/>
            <w:vAlign w:val="center"/>
          </w:tcPr>
          <w:p w14:paraId="03F1AA84">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61</w:t>
            </w:r>
          </w:p>
        </w:tc>
        <w:tc>
          <w:tcPr>
            <w:tcW w:w="5257" w:type="dxa"/>
            <w:shd w:val="clear" w:color="auto" w:fill="auto"/>
            <w:vAlign w:val="center"/>
          </w:tcPr>
          <w:p w14:paraId="5A3DF517">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计划生育家庭特别扶助金审核确认</w:t>
            </w:r>
          </w:p>
        </w:tc>
        <w:tc>
          <w:tcPr>
            <w:tcW w:w="8181" w:type="dxa"/>
            <w:shd w:val="clear" w:color="auto" w:fill="auto"/>
            <w:vAlign w:val="center"/>
          </w:tcPr>
          <w:p w14:paraId="0E1EB9C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对新增对象数据进行质量检查；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做好信息管理与报送，包括各类系统的信息录入、规定时间内向上级部门和同级财政部门报送信息表和资金表等；</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做好监督与服务，包括对实施情况进行监督检查、接受广大群众建议、申诉、举报，接受社会监督。</w:t>
            </w:r>
          </w:p>
        </w:tc>
      </w:tr>
      <w:tr w14:paraId="78F29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5" w:hRule="atLeast"/>
          <w:jc w:val="center"/>
        </w:trPr>
        <w:tc>
          <w:tcPr>
            <w:tcW w:w="737" w:type="dxa"/>
            <w:shd w:val="clear" w:color="auto" w:fill="auto"/>
            <w:noWrap/>
            <w:vAlign w:val="center"/>
          </w:tcPr>
          <w:p w14:paraId="668CB620">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62</w:t>
            </w:r>
          </w:p>
        </w:tc>
        <w:tc>
          <w:tcPr>
            <w:tcW w:w="5257" w:type="dxa"/>
            <w:shd w:val="clear" w:color="auto" w:fill="auto"/>
            <w:vAlign w:val="center"/>
          </w:tcPr>
          <w:p w14:paraId="651E45EA">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农村部分计划生育家庭奖励扶助金审核确认</w:t>
            </w:r>
          </w:p>
        </w:tc>
        <w:tc>
          <w:tcPr>
            <w:tcW w:w="8181" w:type="dxa"/>
            <w:shd w:val="clear" w:color="auto" w:fill="auto"/>
            <w:vAlign w:val="center"/>
          </w:tcPr>
          <w:p w14:paraId="3B25B87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对新增对象数据进行质量检查；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做好信息管理与报送，包括各类系统的信息录入、规定时间内向上级部门和同级财政部门报送信息表和资金表等；</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做好监督与服务，包括对实施情况进行监督检查、接受广大群众建议、申诉、举报，接受社会监督。</w:t>
            </w:r>
          </w:p>
        </w:tc>
      </w:tr>
      <w:tr w14:paraId="03973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jc w:val="center"/>
        </w:trPr>
        <w:tc>
          <w:tcPr>
            <w:tcW w:w="737" w:type="dxa"/>
            <w:shd w:val="clear" w:color="auto" w:fill="auto"/>
            <w:noWrap/>
            <w:vAlign w:val="center"/>
          </w:tcPr>
          <w:p w14:paraId="34FC8BD0">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63</w:t>
            </w:r>
          </w:p>
        </w:tc>
        <w:tc>
          <w:tcPr>
            <w:tcW w:w="5257" w:type="dxa"/>
            <w:shd w:val="clear" w:color="auto" w:fill="auto"/>
            <w:vAlign w:val="center"/>
          </w:tcPr>
          <w:p w14:paraId="1EAB1077">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免费向已婚育龄夫妻提供避孕药具</w:t>
            </w:r>
          </w:p>
        </w:tc>
        <w:tc>
          <w:tcPr>
            <w:tcW w:w="8181" w:type="dxa"/>
            <w:shd w:val="clear" w:color="auto" w:fill="auto"/>
            <w:vAlign w:val="center"/>
          </w:tcPr>
          <w:p w14:paraId="6032232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hint="eastAsia" w:ascii="Times New Roman" w:hAnsi="Times New Roman" w:eastAsia="仿宋_GB2312" w:cs="Times New Roman"/>
                <w:color w:val="000000"/>
                <w:kern w:val="0"/>
                <w:sz w:val="24"/>
              </w:rPr>
              <w:t>县</w:t>
            </w:r>
            <w:r>
              <w:rPr>
                <w:rFonts w:ascii="Times New Roman" w:hAnsi="Times New Roman" w:eastAsia="仿宋_GB2312" w:cs="Times New Roman"/>
                <w:color w:val="000000"/>
                <w:kern w:val="0"/>
                <w:sz w:val="24"/>
              </w:rPr>
              <w:t>妇幼保健院及各乡镇（街道）卫生院</w:t>
            </w:r>
            <w:r>
              <w:rPr>
                <w:rFonts w:hint="eastAsia" w:ascii="Times New Roman" w:hAnsi="Times New Roman" w:eastAsia="仿宋_GB2312" w:cs="Times New Roman"/>
                <w:color w:val="000000"/>
                <w:kern w:val="0"/>
                <w:sz w:val="24"/>
                <w:lang w:eastAsia="zh-CN"/>
              </w:rPr>
              <w:t>向</w:t>
            </w:r>
            <w:r>
              <w:rPr>
                <w:rFonts w:ascii="Times New Roman" w:hAnsi="Times New Roman" w:eastAsia="仿宋_GB2312" w:cs="Times New Roman"/>
                <w:color w:val="000000"/>
                <w:kern w:val="0"/>
                <w:sz w:val="24"/>
              </w:rPr>
              <w:t>辖区内已婚育龄夫妻免费发放避孕药具，开展健康教育，提高避孕知识的覆盖面。</w:t>
            </w:r>
          </w:p>
        </w:tc>
      </w:tr>
      <w:tr w14:paraId="77936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737" w:type="dxa"/>
            <w:shd w:val="clear" w:color="auto" w:fill="auto"/>
            <w:noWrap/>
            <w:vAlign w:val="center"/>
          </w:tcPr>
          <w:p w14:paraId="609AAC35">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6</w:t>
            </w:r>
            <w:r>
              <w:rPr>
                <w:rFonts w:hint="eastAsia" w:ascii="Times New Roman" w:hAnsi="Times New Roman" w:eastAsia="仿宋_GB2312" w:cs="Times New Roman"/>
                <w:kern w:val="0"/>
                <w:sz w:val="24"/>
              </w:rPr>
              <w:t>4</w:t>
            </w:r>
          </w:p>
        </w:tc>
        <w:tc>
          <w:tcPr>
            <w:tcW w:w="5257" w:type="dxa"/>
            <w:shd w:val="clear" w:color="auto" w:fill="auto"/>
            <w:vAlign w:val="center"/>
          </w:tcPr>
          <w:p w14:paraId="49D198A7">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开展计划生育纪念日、会员日服务活动</w:t>
            </w:r>
          </w:p>
        </w:tc>
        <w:tc>
          <w:tcPr>
            <w:tcW w:w="8181" w:type="dxa"/>
            <w:shd w:val="clear" w:color="auto" w:fill="auto"/>
            <w:vAlign w:val="center"/>
          </w:tcPr>
          <w:p w14:paraId="1704598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工作方式：组织走访慰问困难计生家庭，组织卫健相关机构开展家庭健康知识宣传、政策咨询、常见疾病义诊等服务活动。</w:t>
            </w:r>
          </w:p>
        </w:tc>
      </w:tr>
      <w:tr w14:paraId="06E8A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C05CDA5">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65</w:t>
            </w:r>
          </w:p>
        </w:tc>
        <w:tc>
          <w:tcPr>
            <w:tcW w:w="5257" w:type="dxa"/>
            <w:shd w:val="clear" w:color="auto" w:fill="auto"/>
            <w:vAlign w:val="center"/>
          </w:tcPr>
          <w:p w14:paraId="07DF567A">
            <w:pPr>
              <w:widowControl/>
              <w:spacing w:line="31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出具离婚、丧偶等要求终止妊娠的证明</w:t>
            </w:r>
          </w:p>
        </w:tc>
        <w:tc>
          <w:tcPr>
            <w:tcW w:w="8181" w:type="dxa"/>
            <w:shd w:val="clear" w:color="auto" w:fill="auto"/>
            <w:vAlign w:val="center"/>
          </w:tcPr>
          <w:p w14:paraId="73F2D848">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该证明已取消，不再开展此项工作。</w:t>
            </w:r>
          </w:p>
        </w:tc>
      </w:tr>
      <w:tr w14:paraId="71F99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425CABE">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66</w:t>
            </w:r>
          </w:p>
        </w:tc>
        <w:tc>
          <w:tcPr>
            <w:tcW w:w="5257" w:type="dxa"/>
            <w:shd w:val="clear" w:color="auto" w:fill="auto"/>
            <w:vAlign w:val="center"/>
          </w:tcPr>
          <w:p w14:paraId="4D18F2BD">
            <w:pPr>
              <w:widowControl/>
              <w:spacing w:line="31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完成计生家庭关爱保险任务指标</w:t>
            </w:r>
          </w:p>
        </w:tc>
        <w:tc>
          <w:tcPr>
            <w:tcW w:w="8181" w:type="dxa"/>
            <w:shd w:val="clear" w:color="auto" w:fill="auto"/>
            <w:vAlign w:val="center"/>
          </w:tcPr>
          <w:p w14:paraId="69C2CFBE">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落实党中央为基层减负有关要求，不再开展此项工作。</w:t>
            </w:r>
          </w:p>
        </w:tc>
      </w:tr>
      <w:tr w14:paraId="0F2E4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8F81285">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67</w:t>
            </w:r>
          </w:p>
        </w:tc>
        <w:tc>
          <w:tcPr>
            <w:tcW w:w="5257" w:type="dxa"/>
            <w:shd w:val="clear" w:color="auto" w:fill="auto"/>
            <w:vAlign w:val="center"/>
          </w:tcPr>
          <w:p w14:paraId="09382FBC">
            <w:pPr>
              <w:widowControl/>
              <w:spacing w:line="31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对发放计划生育药具工作的考核</w:t>
            </w:r>
          </w:p>
        </w:tc>
        <w:tc>
          <w:tcPr>
            <w:tcW w:w="8181" w:type="dxa"/>
            <w:shd w:val="clear" w:color="auto" w:fill="auto"/>
            <w:vAlign w:val="center"/>
          </w:tcPr>
          <w:p w14:paraId="41BC5562">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29E80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640AB1F">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68</w:t>
            </w:r>
          </w:p>
        </w:tc>
        <w:tc>
          <w:tcPr>
            <w:tcW w:w="5257" w:type="dxa"/>
            <w:shd w:val="clear" w:color="auto" w:fill="auto"/>
            <w:vAlign w:val="center"/>
          </w:tcPr>
          <w:p w14:paraId="6DAB5DC6">
            <w:pPr>
              <w:widowControl/>
              <w:spacing w:line="31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对开展关爱女性健康保险宣传发动、组织参保工作的考核</w:t>
            </w:r>
          </w:p>
        </w:tc>
        <w:tc>
          <w:tcPr>
            <w:tcW w:w="8181" w:type="dxa"/>
            <w:shd w:val="clear" w:color="auto" w:fill="auto"/>
            <w:vAlign w:val="center"/>
          </w:tcPr>
          <w:p w14:paraId="3597D7F9">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56B7E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11CFB66">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69</w:t>
            </w:r>
          </w:p>
        </w:tc>
        <w:tc>
          <w:tcPr>
            <w:tcW w:w="5257" w:type="dxa"/>
            <w:shd w:val="clear" w:color="auto" w:fill="auto"/>
            <w:vAlign w:val="center"/>
          </w:tcPr>
          <w:p w14:paraId="1A39B17A">
            <w:pPr>
              <w:widowControl/>
              <w:spacing w:line="31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组织已婚育龄妇女进行孕情检查</w:t>
            </w:r>
          </w:p>
        </w:tc>
        <w:tc>
          <w:tcPr>
            <w:tcW w:w="8181" w:type="dxa"/>
            <w:shd w:val="clear" w:color="auto" w:fill="auto"/>
            <w:vAlign w:val="center"/>
          </w:tcPr>
          <w:p w14:paraId="11DCD9AD">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根据优化生育政策要求，不再开展此项工作。</w:t>
            </w:r>
          </w:p>
        </w:tc>
      </w:tr>
      <w:tr w14:paraId="41F0C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DC9D8E4">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70</w:t>
            </w:r>
          </w:p>
        </w:tc>
        <w:tc>
          <w:tcPr>
            <w:tcW w:w="5257" w:type="dxa"/>
            <w:shd w:val="clear" w:color="auto" w:fill="auto"/>
            <w:vAlign w:val="center"/>
          </w:tcPr>
          <w:p w14:paraId="2FF5115B">
            <w:pPr>
              <w:widowControl/>
              <w:spacing w:line="31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社会抚养费征收</w:t>
            </w:r>
          </w:p>
        </w:tc>
        <w:tc>
          <w:tcPr>
            <w:tcW w:w="8181" w:type="dxa"/>
            <w:shd w:val="clear" w:color="auto" w:fill="auto"/>
            <w:vAlign w:val="center"/>
          </w:tcPr>
          <w:p w14:paraId="465D7F10">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法律法规条款已失效，不再开展此项工作。</w:t>
            </w:r>
          </w:p>
        </w:tc>
      </w:tr>
      <w:tr w14:paraId="3BB55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8FB4A73">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7</w:t>
            </w:r>
            <w:r>
              <w:rPr>
                <w:rFonts w:hint="eastAsia" w:ascii="Times New Roman" w:hAnsi="Times New Roman" w:eastAsia="仿宋_GB2312" w:cs="Times New Roman"/>
                <w:kern w:val="0"/>
                <w:sz w:val="24"/>
              </w:rPr>
              <w:t>1</w:t>
            </w:r>
          </w:p>
        </w:tc>
        <w:tc>
          <w:tcPr>
            <w:tcW w:w="5257" w:type="dxa"/>
            <w:shd w:val="clear" w:color="auto" w:fill="auto"/>
            <w:vAlign w:val="center"/>
          </w:tcPr>
          <w:p w14:paraId="573A2736">
            <w:pPr>
              <w:widowControl/>
              <w:spacing w:line="31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办理《流动人口婚育证明》</w:t>
            </w:r>
          </w:p>
        </w:tc>
        <w:tc>
          <w:tcPr>
            <w:tcW w:w="8181" w:type="dxa"/>
            <w:shd w:val="clear" w:color="auto" w:fill="auto"/>
            <w:vAlign w:val="center"/>
          </w:tcPr>
          <w:p w14:paraId="0E47810D">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法律法规条款已失效，不再开展此项工作。</w:t>
            </w:r>
          </w:p>
        </w:tc>
      </w:tr>
      <w:tr w14:paraId="48BFC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4399DA8A">
            <w:pPr>
              <w:widowControl/>
              <w:spacing w:line="31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九、应急管理领域（</w:t>
            </w:r>
            <w:r>
              <w:rPr>
                <w:rFonts w:ascii="Times New Roman" w:hAnsi="Times New Roman" w:eastAsia="黑体" w:cs="Times New Roman"/>
                <w:color w:val="000000"/>
                <w:kern w:val="0"/>
                <w:sz w:val="24"/>
              </w:rPr>
              <w:t>20</w:t>
            </w:r>
            <w:r>
              <w:rPr>
                <w:rFonts w:ascii="Times New Roman" w:hAnsi="黑体" w:eastAsia="黑体" w:cs="Times New Roman"/>
                <w:color w:val="000000"/>
                <w:kern w:val="0"/>
                <w:sz w:val="24"/>
              </w:rPr>
              <w:t>项）</w:t>
            </w:r>
          </w:p>
        </w:tc>
      </w:tr>
      <w:tr w14:paraId="5882E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737" w:type="dxa"/>
            <w:shd w:val="clear" w:color="auto" w:fill="auto"/>
            <w:noWrap/>
            <w:vAlign w:val="center"/>
          </w:tcPr>
          <w:p w14:paraId="3DF268CC">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72</w:t>
            </w:r>
          </w:p>
        </w:tc>
        <w:tc>
          <w:tcPr>
            <w:tcW w:w="5257" w:type="dxa"/>
            <w:shd w:val="clear" w:color="auto" w:fill="auto"/>
            <w:noWrap/>
            <w:vAlign w:val="center"/>
          </w:tcPr>
          <w:p w14:paraId="652C84EB">
            <w:pPr>
              <w:widowControl/>
              <w:spacing w:line="31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对生产经营单位消除重大事故隐患的监督检查</w:t>
            </w:r>
          </w:p>
        </w:tc>
        <w:tc>
          <w:tcPr>
            <w:tcW w:w="8181" w:type="dxa"/>
            <w:shd w:val="clear" w:color="auto" w:fill="auto"/>
            <w:vAlign w:val="center"/>
          </w:tcPr>
          <w:p w14:paraId="4C2B3CE6">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工作方式：对矿山、危险化学品、工贸等行业领域的重大事故隐患明确整改时限，进行全程跟踪，定期进行“回头看”。</w:t>
            </w:r>
          </w:p>
        </w:tc>
      </w:tr>
      <w:tr w14:paraId="265A7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737" w:type="dxa"/>
            <w:shd w:val="clear" w:color="auto" w:fill="auto"/>
            <w:noWrap/>
            <w:vAlign w:val="center"/>
          </w:tcPr>
          <w:p w14:paraId="289B9403">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73</w:t>
            </w:r>
          </w:p>
        </w:tc>
        <w:tc>
          <w:tcPr>
            <w:tcW w:w="5257" w:type="dxa"/>
            <w:shd w:val="clear" w:color="auto" w:fill="auto"/>
            <w:noWrap/>
            <w:vAlign w:val="center"/>
          </w:tcPr>
          <w:p w14:paraId="729C9D4B">
            <w:pPr>
              <w:widowControl/>
              <w:spacing w:line="31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开展加油站危险化学品、设备设施安全检查</w:t>
            </w:r>
          </w:p>
        </w:tc>
        <w:tc>
          <w:tcPr>
            <w:tcW w:w="8181" w:type="dxa"/>
            <w:shd w:val="clear" w:color="auto" w:fill="auto"/>
            <w:vAlign w:val="center"/>
          </w:tcPr>
          <w:p w14:paraId="06B6E614">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工作方式：现场检查安全生产设备、设施，查阅相关资料，发现隐患限期整改或者予以行政处罚。</w:t>
            </w:r>
          </w:p>
        </w:tc>
      </w:tr>
      <w:tr w14:paraId="25E8A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atLeast"/>
          <w:jc w:val="center"/>
        </w:trPr>
        <w:tc>
          <w:tcPr>
            <w:tcW w:w="737" w:type="dxa"/>
            <w:shd w:val="clear" w:color="auto" w:fill="auto"/>
            <w:noWrap/>
            <w:vAlign w:val="center"/>
          </w:tcPr>
          <w:p w14:paraId="083B2E03">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7</w:t>
            </w:r>
            <w:r>
              <w:rPr>
                <w:rFonts w:hint="eastAsia" w:ascii="Times New Roman" w:hAnsi="Times New Roman" w:eastAsia="仿宋_GB2312" w:cs="Times New Roman"/>
                <w:kern w:val="0"/>
                <w:sz w:val="24"/>
              </w:rPr>
              <w:t>4</w:t>
            </w:r>
          </w:p>
        </w:tc>
        <w:tc>
          <w:tcPr>
            <w:tcW w:w="5257" w:type="dxa"/>
            <w:shd w:val="clear" w:color="auto" w:fill="auto"/>
            <w:noWrap/>
            <w:vAlign w:val="center"/>
          </w:tcPr>
          <w:p w14:paraId="71E48225">
            <w:pPr>
              <w:widowControl/>
              <w:spacing w:line="31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对烟花爆竹经营企业的监督检查</w:t>
            </w:r>
          </w:p>
        </w:tc>
        <w:tc>
          <w:tcPr>
            <w:tcW w:w="8181" w:type="dxa"/>
            <w:shd w:val="clear" w:color="auto" w:fill="auto"/>
            <w:vAlign w:val="center"/>
          </w:tcPr>
          <w:p w14:paraId="54DD5DDE">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工作方式：对经营场所、储存仓库进行安全检查，发现隐患限期整改或者予以行政处罚。</w:t>
            </w:r>
          </w:p>
        </w:tc>
      </w:tr>
      <w:tr w14:paraId="5541D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2" w:hRule="atLeast"/>
          <w:jc w:val="center"/>
        </w:trPr>
        <w:tc>
          <w:tcPr>
            <w:tcW w:w="737" w:type="dxa"/>
            <w:shd w:val="clear" w:color="auto" w:fill="auto"/>
            <w:noWrap/>
            <w:vAlign w:val="center"/>
          </w:tcPr>
          <w:p w14:paraId="7FB1EA10">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75</w:t>
            </w:r>
          </w:p>
        </w:tc>
        <w:tc>
          <w:tcPr>
            <w:tcW w:w="5257" w:type="dxa"/>
            <w:shd w:val="clear" w:color="auto" w:fill="auto"/>
            <w:noWrap/>
            <w:vAlign w:val="center"/>
          </w:tcPr>
          <w:p w14:paraId="0EC7D5E3">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对烟花爆竹生产企业的监督检查</w:t>
            </w:r>
          </w:p>
        </w:tc>
        <w:tc>
          <w:tcPr>
            <w:tcW w:w="8181" w:type="dxa"/>
            <w:shd w:val="clear" w:color="auto" w:fill="auto"/>
            <w:vAlign w:val="center"/>
          </w:tcPr>
          <w:p w14:paraId="0ABC304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工作方式：制定并落实年度监督检查计划，加强对烟花爆竹生产企业的监督检查，督促烟花爆竹生产企业做好安全评估及分级、登记建档、备案、监测监控、事故应急预案编制、安全管理工作。</w:t>
            </w:r>
          </w:p>
        </w:tc>
      </w:tr>
      <w:tr w14:paraId="102AE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jc w:val="center"/>
        </w:trPr>
        <w:tc>
          <w:tcPr>
            <w:tcW w:w="737" w:type="dxa"/>
            <w:shd w:val="clear" w:color="auto" w:fill="auto"/>
            <w:noWrap/>
            <w:vAlign w:val="center"/>
          </w:tcPr>
          <w:p w14:paraId="7C3C1B7E">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76</w:t>
            </w:r>
          </w:p>
        </w:tc>
        <w:tc>
          <w:tcPr>
            <w:tcW w:w="5257" w:type="dxa"/>
            <w:shd w:val="clear" w:color="auto" w:fill="auto"/>
            <w:noWrap/>
            <w:vAlign w:val="center"/>
          </w:tcPr>
          <w:p w14:paraId="56E1FB7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烟花爆竹经营许可证的登记、审核</w:t>
            </w:r>
          </w:p>
        </w:tc>
        <w:tc>
          <w:tcPr>
            <w:tcW w:w="8181" w:type="dxa"/>
            <w:shd w:val="clear" w:color="auto" w:fill="auto"/>
            <w:vAlign w:val="center"/>
          </w:tcPr>
          <w:p w14:paraId="041E252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工作方式：审查资料，对经营场所、储存仓库进行现场核查，作出审批决定。</w:t>
            </w:r>
          </w:p>
        </w:tc>
      </w:tr>
      <w:tr w14:paraId="042BF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atLeast"/>
          <w:jc w:val="center"/>
        </w:trPr>
        <w:tc>
          <w:tcPr>
            <w:tcW w:w="737" w:type="dxa"/>
            <w:shd w:val="clear" w:color="auto" w:fill="auto"/>
            <w:noWrap/>
            <w:vAlign w:val="center"/>
          </w:tcPr>
          <w:p w14:paraId="73CFECFF">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77</w:t>
            </w:r>
          </w:p>
        </w:tc>
        <w:tc>
          <w:tcPr>
            <w:tcW w:w="5257" w:type="dxa"/>
            <w:shd w:val="clear" w:color="auto" w:fill="auto"/>
            <w:noWrap/>
            <w:vAlign w:val="center"/>
          </w:tcPr>
          <w:p w14:paraId="03A6ADD0">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对非药品类易制毒化学品生产、经营的监督检查</w:t>
            </w:r>
          </w:p>
        </w:tc>
        <w:tc>
          <w:tcPr>
            <w:tcW w:w="8181" w:type="dxa"/>
            <w:shd w:val="clear" w:color="auto" w:fill="auto"/>
            <w:vAlign w:val="center"/>
          </w:tcPr>
          <w:p w14:paraId="2722161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工作方式：现场检查安全生产设备、设施，查阅相关资料，发现隐患限期整改或者予以行政处罚。</w:t>
            </w:r>
          </w:p>
        </w:tc>
      </w:tr>
      <w:tr w14:paraId="0C22C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737" w:type="dxa"/>
            <w:shd w:val="clear" w:color="auto" w:fill="auto"/>
            <w:noWrap/>
            <w:vAlign w:val="center"/>
          </w:tcPr>
          <w:p w14:paraId="74F16395">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78</w:t>
            </w:r>
          </w:p>
        </w:tc>
        <w:tc>
          <w:tcPr>
            <w:tcW w:w="5257" w:type="dxa"/>
            <w:shd w:val="clear" w:color="auto" w:fill="auto"/>
            <w:noWrap/>
            <w:vAlign w:val="center"/>
          </w:tcPr>
          <w:p w14:paraId="59306F11">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危险化学品经营许可证（不带储存设施）申请材料初审及现场核查</w:t>
            </w:r>
          </w:p>
        </w:tc>
        <w:tc>
          <w:tcPr>
            <w:tcW w:w="8181" w:type="dxa"/>
            <w:shd w:val="clear" w:color="auto" w:fill="auto"/>
            <w:vAlign w:val="center"/>
          </w:tcPr>
          <w:p w14:paraId="0C8847F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工作方式：邀请专家对安全生产设备、设施等进行检查，查阅相关资料，给出符合条件或不符合条件的结论。</w:t>
            </w:r>
          </w:p>
        </w:tc>
      </w:tr>
      <w:tr w14:paraId="2FEAC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jc w:val="center"/>
        </w:trPr>
        <w:tc>
          <w:tcPr>
            <w:tcW w:w="737" w:type="dxa"/>
            <w:shd w:val="clear" w:color="auto" w:fill="auto"/>
            <w:noWrap/>
            <w:vAlign w:val="center"/>
          </w:tcPr>
          <w:p w14:paraId="38E32BB7">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79</w:t>
            </w:r>
          </w:p>
        </w:tc>
        <w:tc>
          <w:tcPr>
            <w:tcW w:w="5257" w:type="dxa"/>
            <w:shd w:val="clear" w:color="auto" w:fill="auto"/>
            <w:noWrap/>
            <w:vAlign w:val="center"/>
          </w:tcPr>
          <w:p w14:paraId="08EF15E3">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危险化学品经营许可证换证现场核查</w:t>
            </w:r>
          </w:p>
        </w:tc>
        <w:tc>
          <w:tcPr>
            <w:tcW w:w="8181" w:type="dxa"/>
            <w:shd w:val="clear" w:color="auto" w:fill="auto"/>
            <w:vAlign w:val="center"/>
          </w:tcPr>
          <w:p w14:paraId="72A4A60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工作方式：邀请专家对安全生产设备、设施等进行检查，查阅相关资料，给出符合条件或不符合条件结论。</w:t>
            </w:r>
          </w:p>
        </w:tc>
      </w:tr>
      <w:tr w14:paraId="533CE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5" w:hRule="atLeast"/>
          <w:jc w:val="center"/>
        </w:trPr>
        <w:tc>
          <w:tcPr>
            <w:tcW w:w="737" w:type="dxa"/>
            <w:shd w:val="clear" w:color="auto" w:fill="auto"/>
            <w:noWrap/>
            <w:vAlign w:val="center"/>
          </w:tcPr>
          <w:p w14:paraId="079F1A73">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hint="eastAsia" w:ascii="Times New Roman" w:hAnsi="Times New Roman" w:eastAsia="仿宋_GB2312" w:cs="Times New Roman"/>
                <w:kern w:val="0"/>
                <w:sz w:val="24"/>
              </w:rPr>
              <w:t>80</w:t>
            </w:r>
          </w:p>
        </w:tc>
        <w:tc>
          <w:tcPr>
            <w:tcW w:w="5257" w:type="dxa"/>
            <w:shd w:val="clear" w:color="auto" w:fill="auto"/>
            <w:noWrap/>
            <w:vAlign w:val="center"/>
          </w:tcPr>
          <w:p w14:paraId="44C0AA4D">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对存在重大危险源的危险化学品单位的监督检查</w:t>
            </w:r>
          </w:p>
        </w:tc>
        <w:tc>
          <w:tcPr>
            <w:tcW w:w="8181" w:type="dxa"/>
            <w:shd w:val="clear" w:color="auto" w:fill="auto"/>
            <w:vAlign w:val="center"/>
          </w:tcPr>
          <w:p w14:paraId="20ACFD9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制定并落实年度监督检查计划，加强对存在重大危险源的危险化学品单位的监督检查，督促危险化学品单位做好重大危险源的辨识、安全评估及分级、登记建档、备案、监测监控、事故应急预案编制、核销和安全管理工作。</w:t>
            </w:r>
          </w:p>
        </w:tc>
      </w:tr>
      <w:tr w14:paraId="35E68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jc w:val="center"/>
        </w:trPr>
        <w:tc>
          <w:tcPr>
            <w:tcW w:w="737" w:type="dxa"/>
            <w:shd w:val="clear" w:color="auto" w:fill="auto"/>
            <w:noWrap/>
            <w:vAlign w:val="center"/>
          </w:tcPr>
          <w:p w14:paraId="6BA57032">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81</w:t>
            </w:r>
          </w:p>
        </w:tc>
        <w:tc>
          <w:tcPr>
            <w:tcW w:w="5257" w:type="dxa"/>
            <w:shd w:val="clear" w:color="auto" w:fill="auto"/>
            <w:noWrap/>
            <w:vAlign w:val="center"/>
          </w:tcPr>
          <w:p w14:paraId="57202673">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生产经营单位生产安全事故应急预案备案</w:t>
            </w:r>
          </w:p>
        </w:tc>
        <w:tc>
          <w:tcPr>
            <w:tcW w:w="8181" w:type="dxa"/>
            <w:shd w:val="clear" w:color="auto" w:fill="auto"/>
            <w:vAlign w:val="center"/>
          </w:tcPr>
          <w:p w14:paraId="5122745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工作方式：对全县各级各部门生产安全事故应急预案进行收集、备案。</w:t>
            </w:r>
          </w:p>
        </w:tc>
      </w:tr>
      <w:tr w14:paraId="44193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737" w:type="dxa"/>
            <w:shd w:val="clear" w:color="auto" w:fill="auto"/>
            <w:noWrap/>
            <w:vAlign w:val="center"/>
          </w:tcPr>
          <w:p w14:paraId="7C1E8981">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82</w:t>
            </w:r>
          </w:p>
        </w:tc>
        <w:tc>
          <w:tcPr>
            <w:tcW w:w="5257" w:type="dxa"/>
            <w:shd w:val="clear" w:color="auto" w:fill="auto"/>
            <w:noWrap/>
            <w:vAlign w:val="center"/>
          </w:tcPr>
          <w:p w14:paraId="4149ADA6">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对粉尘涉爆企业实施安全监督管理</w:t>
            </w:r>
          </w:p>
        </w:tc>
        <w:tc>
          <w:tcPr>
            <w:tcW w:w="8181" w:type="dxa"/>
            <w:shd w:val="clear" w:color="auto" w:fill="auto"/>
            <w:vAlign w:val="center"/>
          </w:tcPr>
          <w:p w14:paraId="0EF599F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w:t>
            </w:r>
            <w:r>
              <w:rPr>
                <w:rFonts w:hint="eastAsia" w:ascii="Times New Roman" w:hAnsi="Times New Roman" w:eastAsia="仿宋_GB2312" w:cs="Times New Roman"/>
                <w:color w:val="000000"/>
                <w:kern w:val="0"/>
                <w:sz w:val="24"/>
                <w:lang w:eastAsia="zh-CN"/>
              </w:rPr>
              <w:t>粉尘</w:t>
            </w:r>
            <w:r>
              <w:rPr>
                <w:rFonts w:ascii="Times New Roman" w:hAnsi="Times New Roman" w:eastAsia="仿宋_GB2312" w:cs="Times New Roman"/>
                <w:color w:val="000000"/>
                <w:kern w:val="0"/>
                <w:sz w:val="24"/>
              </w:rPr>
              <w:t>涉爆企业进行日常监管，发现违法行为责令限期改正，并进行行政处罚。</w:t>
            </w:r>
          </w:p>
        </w:tc>
      </w:tr>
      <w:tr w14:paraId="10CDA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8" w:hRule="atLeast"/>
          <w:jc w:val="center"/>
        </w:trPr>
        <w:tc>
          <w:tcPr>
            <w:tcW w:w="737" w:type="dxa"/>
            <w:shd w:val="clear" w:color="auto" w:fill="auto"/>
            <w:noWrap/>
            <w:vAlign w:val="center"/>
          </w:tcPr>
          <w:p w14:paraId="72D713B0">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83</w:t>
            </w:r>
          </w:p>
        </w:tc>
        <w:tc>
          <w:tcPr>
            <w:tcW w:w="5257" w:type="dxa"/>
            <w:shd w:val="clear" w:color="auto" w:fill="auto"/>
            <w:noWrap/>
            <w:vAlign w:val="center"/>
          </w:tcPr>
          <w:p w14:paraId="63698DE1">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对非煤矿山企业日常安全生产监督检查</w:t>
            </w:r>
          </w:p>
        </w:tc>
        <w:tc>
          <w:tcPr>
            <w:tcW w:w="8181" w:type="dxa"/>
            <w:shd w:val="clear" w:color="auto" w:fill="auto"/>
            <w:vAlign w:val="center"/>
          </w:tcPr>
          <w:p w14:paraId="22AC7D8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落实全员责任制；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按照安全设施设计进行开采；</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开展隐患排查治理等。</w:t>
            </w:r>
          </w:p>
        </w:tc>
      </w:tr>
      <w:tr w14:paraId="7ED34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7" w:hRule="atLeast"/>
          <w:jc w:val="center"/>
        </w:trPr>
        <w:tc>
          <w:tcPr>
            <w:tcW w:w="737" w:type="dxa"/>
            <w:shd w:val="clear" w:color="auto" w:fill="auto"/>
            <w:noWrap/>
            <w:vAlign w:val="center"/>
          </w:tcPr>
          <w:p w14:paraId="55C78AF7">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8</w:t>
            </w:r>
            <w:r>
              <w:rPr>
                <w:rFonts w:hint="eastAsia" w:ascii="Times New Roman" w:hAnsi="Times New Roman" w:eastAsia="仿宋_GB2312" w:cs="Times New Roman"/>
                <w:kern w:val="0"/>
                <w:sz w:val="24"/>
              </w:rPr>
              <w:t>4</w:t>
            </w:r>
          </w:p>
        </w:tc>
        <w:tc>
          <w:tcPr>
            <w:tcW w:w="5257" w:type="dxa"/>
            <w:shd w:val="clear" w:color="auto" w:fill="auto"/>
            <w:noWrap/>
            <w:vAlign w:val="center"/>
          </w:tcPr>
          <w:p w14:paraId="20AED660">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对非煤矿山外包工程安全生产的监督检查</w:t>
            </w:r>
          </w:p>
        </w:tc>
        <w:tc>
          <w:tcPr>
            <w:tcW w:w="8181" w:type="dxa"/>
            <w:shd w:val="clear" w:color="auto" w:fill="auto"/>
            <w:vAlign w:val="center"/>
          </w:tcPr>
          <w:p w14:paraId="6A11087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检查发包单位是否具备资质、是否签订安全生产管理协议、是否按规定提取安全费用并投入使用等情况；</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检查承包单位的施工资质、应当依法取得的非煤矿山安全生产许可证、安全投入落实、承包单位及其项目部的安全生产管理机构、技术力量配备、相关人员的安全资格和持证等情况；</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检查违法发包、转包、分项发包等违法违规行为，依法作出现场处理或者实施行政处罚。</w:t>
            </w:r>
          </w:p>
        </w:tc>
      </w:tr>
      <w:tr w14:paraId="71ACE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737" w:type="dxa"/>
            <w:shd w:val="clear" w:color="auto" w:fill="auto"/>
            <w:noWrap/>
            <w:vAlign w:val="center"/>
          </w:tcPr>
          <w:p w14:paraId="716E9F6B">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85</w:t>
            </w:r>
          </w:p>
        </w:tc>
        <w:tc>
          <w:tcPr>
            <w:tcW w:w="5257" w:type="dxa"/>
            <w:shd w:val="clear" w:color="auto" w:fill="FFFFFF"/>
            <w:noWrap/>
            <w:vAlign w:val="center"/>
          </w:tcPr>
          <w:p w14:paraId="3F5F713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对地质勘探单位安全生产情况的监督检查</w:t>
            </w:r>
          </w:p>
        </w:tc>
        <w:tc>
          <w:tcPr>
            <w:tcW w:w="8181" w:type="dxa"/>
            <w:shd w:val="clear" w:color="auto" w:fill="FFFFFF"/>
            <w:vAlign w:val="center"/>
          </w:tcPr>
          <w:p w14:paraId="18EE24A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对检查中发现的事故隐患和安全生产违法违规行为，依法作出现场处理或者实施行政处罚；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建立完善地质勘探单位管理制度，及时掌握本行政区域内地质勘探单位的作业情况；</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开展对坑探工程安全专篇的审查，建立安全专篇审查档案。</w:t>
            </w:r>
          </w:p>
        </w:tc>
      </w:tr>
      <w:tr w14:paraId="475A0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jc w:val="center"/>
        </w:trPr>
        <w:tc>
          <w:tcPr>
            <w:tcW w:w="737" w:type="dxa"/>
            <w:shd w:val="clear" w:color="auto" w:fill="auto"/>
            <w:noWrap/>
            <w:vAlign w:val="center"/>
          </w:tcPr>
          <w:p w14:paraId="33A6566B">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86</w:t>
            </w:r>
          </w:p>
        </w:tc>
        <w:tc>
          <w:tcPr>
            <w:tcW w:w="5257" w:type="dxa"/>
            <w:shd w:val="clear" w:color="auto" w:fill="auto"/>
            <w:noWrap/>
            <w:vAlign w:val="center"/>
          </w:tcPr>
          <w:p w14:paraId="701EACDF">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对小型露天采石场安全生产情况、事故隐患排查情况的监督检查</w:t>
            </w:r>
          </w:p>
        </w:tc>
        <w:tc>
          <w:tcPr>
            <w:tcW w:w="8181" w:type="dxa"/>
            <w:shd w:val="clear" w:color="auto" w:fill="auto"/>
            <w:vAlign w:val="center"/>
          </w:tcPr>
          <w:p w14:paraId="36A184F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工作方式：根据执法检查计划对小型露天采石场进行检查，</w:t>
            </w:r>
            <w:r>
              <w:rPr>
                <w:rFonts w:hint="eastAsia" w:ascii="Times New Roman" w:hAnsi="Times New Roman" w:eastAsia="仿宋_GB2312" w:cs="Times New Roman"/>
                <w:color w:val="000000"/>
                <w:kern w:val="0"/>
                <w:sz w:val="24"/>
              </w:rPr>
              <w:t>对</w:t>
            </w:r>
            <w:r>
              <w:rPr>
                <w:rFonts w:ascii="Times New Roman" w:hAnsi="Times New Roman" w:eastAsia="仿宋_GB2312" w:cs="Times New Roman"/>
                <w:color w:val="000000"/>
                <w:kern w:val="0"/>
                <w:sz w:val="24"/>
              </w:rPr>
              <w:t>发现的事故隐患和安全生产违法违规行为，依法作出现场处理或者实施行政处罚。</w:t>
            </w:r>
          </w:p>
        </w:tc>
      </w:tr>
      <w:tr w14:paraId="5CD29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atLeast"/>
          <w:jc w:val="center"/>
        </w:trPr>
        <w:tc>
          <w:tcPr>
            <w:tcW w:w="737" w:type="dxa"/>
            <w:shd w:val="clear" w:color="auto" w:fill="auto"/>
            <w:noWrap/>
            <w:vAlign w:val="center"/>
          </w:tcPr>
          <w:p w14:paraId="74BD27BD">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87</w:t>
            </w:r>
          </w:p>
        </w:tc>
        <w:tc>
          <w:tcPr>
            <w:tcW w:w="5257" w:type="dxa"/>
            <w:shd w:val="clear" w:color="auto" w:fill="auto"/>
            <w:noWrap/>
            <w:vAlign w:val="center"/>
          </w:tcPr>
          <w:p w14:paraId="11545097">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建立微型消防站</w:t>
            </w:r>
          </w:p>
        </w:tc>
        <w:tc>
          <w:tcPr>
            <w:tcW w:w="8181" w:type="dxa"/>
            <w:shd w:val="clear" w:color="auto" w:fill="auto"/>
            <w:vAlign w:val="center"/>
          </w:tcPr>
          <w:p w14:paraId="464313B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工作方式：开展消防安全宣传教育，加强日常监督检查，指导企业、社区建立微型消防站，推动业务开展。</w:t>
            </w:r>
          </w:p>
        </w:tc>
      </w:tr>
      <w:tr w14:paraId="41EEE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737" w:type="dxa"/>
            <w:shd w:val="clear" w:color="auto" w:fill="auto"/>
            <w:noWrap/>
            <w:vAlign w:val="center"/>
          </w:tcPr>
          <w:p w14:paraId="1DBA4D21">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88</w:t>
            </w:r>
          </w:p>
        </w:tc>
        <w:tc>
          <w:tcPr>
            <w:tcW w:w="5257" w:type="dxa"/>
            <w:shd w:val="clear" w:color="auto" w:fill="auto"/>
            <w:vAlign w:val="center"/>
          </w:tcPr>
          <w:p w14:paraId="57F9B731">
            <w:pPr>
              <w:widowControl/>
              <w:spacing w:line="31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对推进企业双重预防体系和安全生产标准化建设的考核评比</w:t>
            </w:r>
          </w:p>
        </w:tc>
        <w:tc>
          <w:tcPr>
            <w:tcW w:w="8181" w:type="dxa"/>
            <w:shd w:val="clear" w:color="auto" w:fill="auto"/>
            <w:vAlign w:val="center"/>
          </w:tcPr>
          <w:p w14:paraId="423A7CC8">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落实党中央精简优化基层考核精神，不再开展此项工作。</w:t>
            </w:r>
          </w:p>
        </w:tc>
      </w:tr>
      <w:tr w14:paraId="5814B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jc w:val="center"/>
        </w:trPr>
        <w:tc>
          <w:tcPr>
            <w:tcW w:w="737" w:type="dxa"/>
            <w:shd w:val="clear" w:color="auto" w:fill="auto"/>
            <w:noWrap/>
            <w:vAlign w:val="center"/>
          </w:tcPr>
          <w:p w14:paraId="66147EAF">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8</w:t>
            </w:r>
            <w:r>
              <w:rPr>
                <w:rFonts w:hint="eastAsia" w:ascii="Times New Roman" w:hAnsi="Times New Roman" w:eastAsia="仿宋_GB2312" w:cs="Times New Roman"/>
                <w:kern w:val="0"/>
                <w:sz w:val="24"/>
              </w:rPr>
              <w:t>9</w:t>
            </w:r>
          </w:p>
        </w:tc>
        <w:tc>
          <w:tcPr>
            <w:tcW w:w="5257" w:type="dxa"/>
            <w:shd w:val="clear" w:color="auto" w:fill="auto"/>
            <w:vAlign w:val="center"/>
          </w:tcPr>
          <w:p w14:paraId="71411F06">
            <w:pPr>
              <w:widowControl/>
              <w:spacing w:line="31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对埋压、圈占、遮挡消火栓的处罚</w:t>
            </w:r>
          </w:p>
        </w:tc>
        <w:tc>
          <w:tcPr>
            <w:tcW w:w="8181" w:type="dxa"/>
            <w:shd w:val="clear" w:color="auto" w:fill="auto"/>
            <w:vAlign w:val="center"/>
          </w:tcPr>
          <w:p w14:paraId="217F0257">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工作方式：对埋压、圈占、遮挡消火栓的行为进行监督检查，发现违法情形，限期改正并依法予以处罚。</w:t>
            </w:r>
          </w:p>
        </w:tc>
      </w:tr>
      <w:tr w14:paraId="3D0A1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5" w:hRule="atLeast"/>
          <w:jc w:val="center"/>
        </w:trPr>
        <w:tc>
          <w:tcPr>
            <w:tcW w:w="737" w:type="dxa"/>
            <w:shd w:val="clear" w:color="auto" w:fill="auto"/>
            <w:noWrap/>
            <w:vAlign w:val="center"/>
          </w:tcPr>
          <w:p w14:paraId="540DCA01">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hint="eastAsia" w:ascii="Times New Roman" w:hAnsi="Times New Roman" w:eastAsia="仿宋_GB2312" w:cs="Times New Roman"/>
                <w:kern w:val="0"/>
                <w:sz w:val="24"/>
              </w:rPr>
              <w:t>90</w:t>
            </w:r>
          </w:p>
        </w:tc>
        <w:tc>
          <w:tcPr>
            <w:tcW w:w="5257" w:type="dxa"/>
            <w:shd w:val="clear" w:color="auto" w:fill="auto"/>
            <w:vAlign w:val="center"/>
          </w:tcPr>
          <w:p w14:paraId="548BC847">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沐浴业安全隐患排查</w:t>
            </w:r>
          </w:p>
        </w:tc>
        <w:tc>
          <w:tcPr>
            <w:tcW w:w="8181" w:type="dxa"/>
            <w:shd w:val="clear" w:color="auto" w:fill="auto"/>
            <w:vAlign w:val="center"/>
          </w:tcPr>
          <w:p w14:paraId="32389D9D">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加强对沐浴业凌晨两点以后的监督，严防沐浴业场所发生违规留宿现象，严防发生涉黄等违法犯罪行为；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针对本行业涉及沐浴业、娱乐业安全隐患深挖细查、对深层次矛盾问题“大起底”，摸清经营单位底数，边摸底边排查、边排查边整改，有效纠治一批即查即改问题；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对排查出的各类问题隐患，建立任务清单，明确整改措施、时限、责任，实施跟踪督办、闭环管理，推动问题隐患整改到位。</w:t>
            </w:r>
          </w:p>
        </w:tc>
      </w:tr>
      <w:tr w14:paraId="153BC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0" w:hRule="atLeast"/>
          <w:jc w:val="center"/>
        </w:trPr>
        <w:tc>
          <w:tcPr>
            <w:tcW w:w="737" w:type="dxa"/>
            <w:shd w:val="clear" w:color="auto" w:fill="auto"/>
            <w:noWrap/>
            <w:vAlign w:val="center"/>
          </w:tcPr>
          <w:p w14:paraId="4DF86BFA">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9</w:t>
            </w:r>
            <w:r>
              <w:rPr>
                <w:rFonts w:hint="eastAsia" w:ascii="Times New Roman" w:hAnsi="Times New Roman" w:eastAsia="仿宋_GB2312" w:cs="Times New Roman"/>
                <w:kern w:val="0"/>
                <w:sz w:val="24"/>
              </w:rPr>
              <w:t>1</w:t>
            </w:r>
          </w:p>
        </w:tc>
        <w:tc>
          <w:tcPr>
            <w:tcW w:w="5257" w:type="dxa"/>
            <w:shd w:val="clear" w:color="auto" w:fill="auto"/>
            <w:vAlign w:val="center"/>
          </w:tcPr>
          <w:p w14:paraId="1A76EAC1">
            <w:pPr>
              <w:widowControl/>
              <w:spacing w:line="31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进行电焊赋码安装及开展电气焊作业专项整治</w:t>
            </w:r>
          </w:p>
        </w:tc>
        <w:tc>
          <w:tcPr>
            <w:tcW w:w="8181" w:type="dxa"/>
            <w:shd w:val="clear" w:color="auto" w:fill="auto"/>
            <w:vAlign w:val="center"/>
          </w:tcPr>
          <w:p w14:paraId="0463FC41">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对辖区内生产经营单位、沿街电焊铺、流动作业人员等基本信息进行全面排查摸底，建立底数清单；</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开展宣传教育培训，督促规上企业主动对接进行“加</w:t>
            </w:r>
            <w:r>
              <w:rPr>
                <w:rFonts w:hint="eastAsia" w:ascii="Times New Roman" w:hAnsi="Times New Roman" w:eastAsia="仿宋_GB2312" w:cs="Times New Roman"/>
                <w:color w:val="000000"/>
                <w:kern w:val="0"/>
                <w:sz w:val="24"/>
                <w:lang w:eastAsia="zh-CN"/>
              </w:rPr>
              <w:t>芯</w:t>
            </w:r>
            <w:r>
              <w:rPr>
                <w:rFonts w:ascii="Times New Roman" w:hAnsi="Times New Roman" w:eastAsia="仿宋_GB2312" w:cs="Times New Roman"/>
                <w:color w:val="000000"/>
                <w:kern w:val="0"/>
                <w:sz w:val="24"/>
              </w:rPr>
              <w:t>”，引导涉焊经营单位、作业人员主动参加教育培训，办理资格证书；</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强化督导检查，实行电气焊作业全过程数字化安全管控。</w:t>
            </w:r>
          </w:p>
        </w:tc>
      </w:tr>
      <w:tr w14:paraId="0A387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231AE9A9">
            <w:pPr>
              <w:widowControl/>
              <w:spacing w:line="31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十、市场监管领域（</w:t>
            </w:r>
            <w:r>
              <w:rPr>
                <w:rFonts w:ascii="Times New Roman" w:hAnsi="Times New Roman" w:eastAsia="黑体" w:cs="Times New Roman"/>
                <w:color w:val="000000"/>
                <w:kern w:val="0"/>
                <w:sz w:val="24"/>
              </w:rPr>
              <w:t>10</w:t>
            </w:r>
            <w:r>
              <w:rPr>
                <w:rFonts w:ascii="Times New Roman" w:hAnsi="黑体" w:eastAsia="黑体" w:cs="Times New Roman"/>
                <w:color w:val="000000"/>
                <w:kern w:val="0"/>
                <w:sz w:val="24"/>
              </w:rPr>
              <w:t>项）</w:t>
            </w:r>
          </w:p>
        </w:tc>
      </w:tr>
      <w:tr w14:paraId="0DBA3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jc w:val="center"/>
        </w:trPr>
        <w:tc>
          <w:tcPr>
            <w:tcW w:w="737" w:type="dxa"/>
            <w:shd w:val="clear" w:color="auto" w:fill="auto"/>
            <w:noWrap/>
            <w:vAlign w:val="center"/>
          </w:tcPr>
          <w:p w14:paraId="5E0AF1FA">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92</w:t>
            </w:r>
          </w:p>
        </w:tc>
        <w:tc>
          <w:tcPr>
            <w:tcW w:w="5257" w:type="dxa"/>
            <w:shd w:val="clear" w:color="auto" w:fill="auto"/>
            <w:vAlign w:val="center"/>
          </w:tcPr>
          <w:p w14:paraId="11C874CB">
            <w:pPr>
              <w:widowControl/>
              <w:spacing w:line="31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对药品、医疗器械、化妆品经营和使用环节的监督管理</w:t>
            </w:r>
          </w:p>
        </w:tc>
        <w:tc>
          <w:tcPr>
            <w:tcW w:w="8181" w:type="dxa"/>
            <w:shd w:val="clear" w:color="auto" w:fill="auto"/>
            <w:vAlign w:val="center"/>
          </w:tcPr>
          <w:p w14:paraId="06C2359B">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工作方式：1. </w:t>
            </w:r>
            <w:r>
              <w:rPr>
                <w:rFonts w:hint="eastAsia" w:ascii="Times New Roman" w:hAnsi="Times New Roman" w:eastAsia="仿宋_GB2312" w:cs="Times New Roman"/>
                <w:color w:val="000000"/>
                <w:kern w:val="0"/>
                <w:sz w:val="24"/>
                <w:lang w:eastAsia="zh-CN"/>
              </w:rPr>
              <w:t>加强</w:t>
            </w:r>
            <w:r>
              <w:rPr>
                <w:rFonts w:ascii="Times New Roman" w:hAnsi="Times New Roman" w:eastAsia="仿宋_GB2312" w:cs="Times New Roman"/>
                <w:color w:val="000000"/>
                <w:kern w:val="0"/>
                <w:sz w:val="24"/>
              </w:rPr>
              <w:t>日常检查与分类分级监管；</w:t>
            </w:r>
          </w:p>
          <w:p w14:paraId="6B61962E">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2. </w:t>
            </w:r>
            <w:r>
              <w:rPr>
                <w:rFonts w:hint="eastAsia" w:ascii="Times New Roman" w:hAnsi="Times New Roman" w:eastAsia="仿宋_GB2312" w:cs="Times New Roman"/>
                <w:color w:val="000000"/>
                <w:kern w:val="0"/>
                <w:sz w:val="24"/>
              </w:rPr>
              <w:t>开展</w:t>
            </w:r>
            <w:r>
              <w:rPr>
                <w:rFonts w:ascii="Times New Roman" w:hAnsi="Times New Roman" w:eastAsia="仿宋_GB2312" w:cs="Times New Roman"/>
                <w:color w:val="000000"/>
                <w:kern w:val="0"/>
                <w:sz w:val="24"/>
              </w:rPr>
              <w:t>专项整治和重点打击；</w:t>
            </w:r>
          </w:p>
          <w:p w14:paraId="636164AE">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 加强追溯信息和召回管理；</w:t>
            </w:r>
          </w:p>
          <w:p w14:paraId="11B7FF77">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 强化企业主体责任与宣教结合。</w:t>
            </w:r>
          </w:p>
        </w:tc>
      </w:tr>
      <w:tr w14:paraId="09001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5" w:hRule="atLeast"/>
          <w:jc w:val="center"/>
        </w:trPr>
        <w:tc>
          <w:tcPr>
            <w:tcW w:w="737" w:type="dxa"/>
            <w:shd w:val="clear" w:color="auto" w:fill="auto"/>
            <w:noWrap/>
            <w:vAlign w:val="center"/>
          </w:tcPr>
          <w:p w14:paraId="66209F1D">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93</w:t>
            </w:r>
          </w:p>
        </w:tc>
        <w:tc>
          <w:tcPr>
            <w:tcW w:w="5257" w:type="dxa"/>
            <w:shd w:val="clear" w:color="auto" w:fill="auto"/>
            <w:vAlign w:val="center"/>
          </w:tcPr>
          <w:p w14:paraId="661DABA9">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药品安全事件应急处置</w:t>
            </w:r>
          </w:p>
        </w:tc>
        <w:tc>
          <w:tcPr>
            <w:tcW w:w="8181" w:type="dxa"/>
            <w:shd w:val="clear" w:color="auto" w:fill="auto"/>
            <w:vAlign w:val="center"/>
          </w:tcPr>
          <w:p w14:paraId="4F92CF4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制定应急处置预案；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多部门协同开展事件分级工作，控制危害，调查溯源；</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统一信息发布渠道，规范舆情监测引导；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加强日常预防，完善风险监测，强化源头防控。</w:t>
            </w:r>
          </w:p>
        </w:tc>
      </w:tr>
      <w:tr w14:paraId="6A89B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5" w:hRule="atLeast"/>
          <w:jc w:val="center"/>
        </w:trPr>
        <w:tc>
          <w:tcPr>
            <w:tcW w:w="737" w:type="dxa"/>
            <w:shd w:val="clear" w:color="auto" w:fill="auto"/>
            <w:noWrap/>
            <w:vAlign w:val="center"/>
          </w:tcPr>
          <w:p w14:paraId="34B07FB3">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94</w:t>
            </w:r>
          </w:p>
        </w:tc>
        <w:tc>
          <w:tcPr>
            <w:tcW w:w="5257" w:type="dxa"/>
            <w:shd w:val="clear" w:color="auto" w:fill="auto"/>
            <w:vAlign w:val="center"/>
          </w:tcPr>
          <w:p w14:paraId="189F75D0">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消除重大药品安全隐患</w:t>
            </w:r>
          </w:p>
        </w:tc>
        <w:tc>
          <w:tcPr>
            <w:tcW w:w="8181" w:type="dxa"/>
            <w:shd w:val="clear" w:color="auto" w:fill="auto"/>
            <w:vAlign w:val="center"/>
          </w:tcPr>
          <w:p w14:paraId="607FC9C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实施风险分级分类管理，对重点领域进行精准预防；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强化企业主体责任，落实药品流通全过程闭环管理；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跨部门协同，提升响应速度，加强舆情管理。</w:t>
            </w:r>
          </w:p>
        </w:tc>
      </w:tr>
      <w:tr w14:paraId="4B062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jc w:val="center"/>
        </w:trPr>
        <w:tc>
          <w:tcPr>
            <w:tcW w:w="737" w:type="dxa"/>
            <w:shd w:val="clear" w:color="auto" w:fill="auto"/>
            <w:noWrap/>
            <w:vAlign w:val="center"/>
          </w:tcPr>
          <w:p w14:paraId="426F4BFE">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9</w:t>
            </w:r>
            <w:r>
              <w:rPr>
                <w:rFonts w:hint="eastAsia" w:ascii="Times New Roman" w:hAnsi="Times New Roman" w:eastAsia="仿宋_GB2312" w:cs="Times New Roman"/>
                <w:kern w:val="0"/>
                <w:sz w:val="24"/>
              </w:rPr>
              <w:t>5</w:t>
            </w:r>
          </w:p>
        </w:tc>
        <w:tc>
          <w:tcPr>
            <w:tcW w:w="5257" w:type="dxa"/>
            <w:shd w:val="clear" w:color="auto" w:fill="auto"/>
            <w:vAlign w:val="center"/>
          </w:tcPr>
          <w:p w14:paraId="670FF40C">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对广告违法行为的监督管理</w:t>
            </w:r>
          </w:p>
        </w:tc>
        <w:tc>
          <w:tcPr>
            <w:tcW w:w="8181" w:type="dxa"/>
            <w:shd w:val="clear" w:color="auto" w:fill="auto"/>
            <w:vAlign w:val="center"/>
          </w:tcPr>
          <w:p w14:paraId="74E84D3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工作方式：对实体广告和互联网广告以及包装物广告进行抽查检查，发现违法线索及时处理，并对广告经营主体监督检查。</w:t>
            </w:r>
          </w:p>
        </w:tc>
      </w:tr>
      <w:tr w14:paraId="24562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7" w:hRule="atLeast"/>
          <w:jc w:val="center"/>
        </w:trPr>
        <w:tc>
          <w:tcPr>
            <w:tcW w:w="737" w:type="dxa"/>
            <w:shd w:val="clear" w:color="auto" w:fill="auto"/>
            <w:noWrap/>
            <w:vAlign w:val="center"/>
          </w:tcPr>
          <w:p w14:paraId="415B6B3E">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9</w:t>
            </w:r>
            <w:r>
              <w:rPr>
                <w:rFonts w:hint="eastAsia" w:ascii="Times New Roman" w:hAnsi="Times New Roman" w:eastAsia="仿宋_GB2312" w:cs="Times New Roman"/>
                <w:kern w:val="0"/>
                <w:sz w:val="24"/>
              </w:rPr>
              <w:t>6</w:t>
            </w:r>
          </w:p>
        </w:tc>
        <w:tc>
          <w:tcPr>
            <w:tcW w:w="5257" w:type="dxa"/>
            <w:shd w:val="clear" w:color="auto" w:fill="auto"/>
            <w:vAlign w:val="center"/>
          </w:tcPr>
          <w:p w14:paraId="4C48BEC6">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特种设备安全监督检查</w:t>
            </w:r>
          </w:p>
        </w:tc>
        <w:tc>
          <w:tcPr>
            <w:tcW w:w="8181" w:type="dxa"/>
            <w:shd w:val="clear" w:color="auto" w:fill="auto"/>
            <w:vAlign w:val="center"/>
          </w:tcPr>
          <w:p w14:paraId="6904F61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采取年度检查、日常检查和专项检查相结合的检查方式，依托“县局领导分管—特种设备安全监察股重点管—基层所区域管—企业专人管”四级监管体系，对我县的特种设备安全进行全域覆盖监督管理。</w:t>
            </w:r>
          </w:p>
        </w:tc>
      </w:tr>
      <w:tr w14:paraId="16F6E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0" w:hRule="atLeast"/>
          <w:jc w:val="center"/>
        </w:trPr>
        <w:tc>
          <w:tcPr>
            <w:tcW w:w="737" w:type="dxa"/>
            <w:shd w:val="clear" w:color="auto" w:fill="auto"/>
            <w:noWrap/>
            <w:vAlign w:val="center"/>
          </w:tcPr>
          <w:p w14:paraId="505C8FD8">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9</w:t>
            </w:r>
            <w:r>
              <w:rPr>
                <w:rFonts w:hint="eastAsia" w:ascii="Times New Roman" w:hAnsi="Times New Roman" w:eastAsia="仿宋_GB2312" w:cs="Times New Roman"/>
                <w:kern w:val="0"/>
                <w:sz w:val="24"/>
              </w:rPr>
              <w:t>7</w:t>
            </w:r>
          </w:p>
        </w:tc>
        <w:tc>
          <w:tcPr>
            <w:tcW w:w="5257" w:type="dxa"/>
            <w:shd w:val="clear" w:color="auto" w:fill="auto"/>
            <w:vAlign w:val="center"/>
          </w:tcPr>
          <w:p w14:paraId="14D44866">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电梯安全监督检查</w:t>
            </w:r>
          </w:p>
        </w:tc>
        <w:tc>
          <w:tcPr>
            <w:tcW w:w="8181" w:type="dxa"/>
            <w:shd w:val="clear" w:color="auto" w:fill="auto"/>
            <w:vAlign w:val="center"/>
          </w:tcPr>
          <w:p w14:paraId="6B0B263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督促指导电梯使用单位落实安全主体责任，做好电梯的日常巡查和管理工作。督促维保单位加大对作业人员的安全教育和技能培训力度，提高电梯维护保养质量。采取现场核查、档案调阅及维保抽查等方式对电梯使用单位和维保单位进行监督检查</w:t>
            </w:r>
            <w:r>
              <w:rPr>
                <w:rFonts w:hint="eastAsia" w:ascii="Times New Roman" w:hAnsi="Times New Roman" w:eastAsia="仿宋_GB2312" w:cs="Times New Roman"/>
                <w:color w:val="000000"/>
                <w:kern w:val="0"/>
                <w:sz w:val="24"/>
              </w:rPr>
              <w:t>。</w:t>
            </w:r>
          </w:p>
          <w:p w14:paraId="683B47EF">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实地测试电梯运行状况和关键安全功能是否正常有效</w:t>
            </w:r>
            <w:r>
              <w:rPr>
                <w:rFonts w:hint="eastAsia" w:ascii="Times New Roman" w:hAnsi="Times New Roman" w:eastAsia="仿宋_GB2312" w:cs="Times New Roman"/>
                <w:color w:val="000000"/>
                <w:kern w:val="0"/>
                <w:sz w:val="24"/>
              </w:rPr>
              <w:t>；</w:t>
            </w:r>
          </w:p>
          <w:p w14:paraId="623A7F6C">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kern w:val="0"/>
                <w:sz w:val="24"/>
              </w:rPr>
              <w:t>现场查看电梯的维保记录、检验报告、演练记录等安全技术档案是否规范有效</w:t>
            </w:r>
            <w:r>
              <w:rPr>
                <w:rFonts w:hint="eastAsia" w:ascii="Times New Roman" w:hAnsi="Times New Roman" w:eastAsia="仿宋_GB2312" w:cs="Times New Roman"/>
                <w:color w:val="000000"/>
                <w:kern w:val="0"/>
                <w:sz w:val="24"/>
              </w:rPr>
              <w:t>；</w:t>
            </w:r>
          </w:p>
          <w:p w14:paraId="292B9145">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3. </w:t>
            </w:r>
            <w:r>
              <w:rPr>
                <w:rFonts w:ascii="Times New Roman" w:hAnsi="Times New Roman" w:eastAsia="仿宋_GB2312" w:cs="Times New Roman"/>
                <w:color w:val="000000"/>
                <w:kern w:val="0"/>
                <w:sz w:val="24"/>
              </w:rPr>
              <w:t>通过监控系统抽查维保作业规范性，确保符合安全技术标准。</w:t>
            </w:r>
          </w:p>
        </w:tc>
      </w:tr>
      <w:tr w14:paraId="678C1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5" w:hRule="atLeast"/>
          <w:jc w:val="center"/>
        </w:trPr>
        <w:tc>
          <w:tcPr>
            <w:tcW w:w="737" w:type="dxa"/>
            <w:shd w:val="clear" w:color="auto" w:fill="auto"/>
            <w:noWrap/>
            <w:vAlign w:val="center"/>
          </w:tcPr>
          <w:p w14:paraId="59CF7F6D">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98</w:t>
            </w:r>
          </w:p>
        </w:tc>
        <w:tc>
          <w:tcPr>
            <w:tcW w:w="5257" w:type="dxa"/>
            <w:shd w:val="clear" w:color="auto" w:fill="auto"/>
            <w:vAlign w:val="center"/>
          </w:tcPr>
          <w:p w14:paraId="61293719">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特种设备事故应急处置</w:t>
            </w:r>
          </w:p>
        </w:tc>
        <w:tc>
          <w:tcPr>
            <w:tcW w:w="8181" w:type="dxa"/>
            <w:shd w:val="clear" w:color="auto" w:fill="auto"/>
            <w:vAlign w:val="center"/>
          </w:tcPr>
          <w:p w14:paraId="18417E0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工作方式：按照《特种设备安全监察条例》《生产安全事故报告和调查处理条例》等有关规定，根据特种设备突发事件危害程度和涉及范围等因素，由高到低划分为</w:t>
            </w:r>
            <w:r>
              <w:rPr>
                <w:rFonts w:ascii="宋体" w:hAnsi="Times New Roman" w:eastAsia="宋体" w:cs="Times New Roman"/>
                <w:color w:val="000000"/>
                <w:kern w:val="0"/>
                <w:sz w:val="24"/>
              </w:rPr>
              <w:t>Ⅰ</w:t>
            </w:r>
            <w:r>
              <w:rPr>
                <w:rFonts w:ascii="Times New Roman" w:hAnsi="Times New Roman" w:eastAsia="仿宋_GB2312" w:cs="Times New Roman"/>
                <w:color w:val="000000"/>
                <w:kern w:val="0"/>
                <w:sz w:val="24"/>
              </w:rPr>
              <w:t>级、</w:t>
            </w:r>
            <w:r>
              <w:rPr>
                <w:rFonts w:ascii="宋体" w:hAnsi="Times New Roman" w:eastAsia="宋体" w:cs="Times New Roman"/>
                <w:color w:val="000000"/>
                <w:kern w:val="0"/>
                <w:sz w:val="24"/>
              </w:rPr>
              <w:t>Ⅱ</w:t>
            </w:r>
            <w:r>
              <w:rPr>
                <w:rFonts w:ascii="Times New Roman" w:hAnsi="Times New Roman" w:eastAsia="仿宋_GB2312" w:cs="Times New Roman"/>
                <w:color w:val="000000"/>
                <w:kern w:val="0"/>
                <w:sz w:val="24"/>
              </w:rPr>
              <w:t>级、</w:t>
            </w:r>
            <w:r>
              <w:rPr>
                <w:rFonts w:ascii="宋体" w:hAnsi="Times New Roman" w:eastAsia="宋体" w:cs="Times New Roman"/>
                <w:color w:val="000000"/>
                <w:kern w:val="0"/>
                <w:sz w:val="24"/>
              </w:rPr>
              <w:t>Ⅲ</w:t>
            </w:r>
            <w:r>
              <w:rPr>
                <w:rFonts w:ascii="Times New Roman" w:hAnsi="Times New Roman" w:eastAsia="仿宋_GB2312" w:cs="Times New Roman"/>
                <w:color w:val="000000"/>
                <w:kern w:val="0"/>
                <w:sz w:val="24"/>
              </w:rPr>
              <w:t>级突发事件。依据《洛阳市市场监督管理局特种设备突发事件应急预案》《宜阳县市场监督管理局特种设备突发事件应急预案》，对发生在宜阳县市场监管范围内的特种设备突发事件、特种设备事故开展应急处置工作。</w:t>
            </w:r>
          </w:p>
        </w:tc>
      </w:tr>
      <w:tr w14:paraId="317B0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113E571">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99</w:t>
            </w:r>
          </w:p>
        </w:tc>
        <w:tc>
          <w:tcPr>
            <w:tcW w:w="5257" w:type="dxa"/>
            <w:shd w:val="clear" w:color="auto" w:fill="auto"/>
            <w:vAlign w:val="center"/>
          </w:tcPr>
          <w:p w14:paraId="3DA512C2">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特种设备事故调查处理</w:t>
            </w:r>
          </w:p>
        </w:tc>
        <w:tc>
          <w:tcPr>
            <w:tcW w:w="8181" w:type="dxa"/>
            <w:shd w:val="clear" w:color="auto" w:fill="auto"/>
            <w:vAlign w:val="center"/>
          </w:tcPr>
          <w:p w14:paraId="5527137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属于特种设备事故范畴的突发事件，依照《中华人民共和国特种设备安全法》《特种设备安全监察条例》《特种设备事故报告和调查处理规定》《特种设备事故报告和调查处理导则》等有关规定组织开展事故调查工作。</w:t>
            </w:r>
          </w:p>
        </w:tc>
      </w:tr>
      <w:tr w14:paraId="260A4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jc w:val="center"/>
        </w:trPr>
        <w:tc>
          <w:tcPr>
            <w:tcW w:w="737" w:type="dxa"/>
            <w:shd w:val="clear" w:color="auto" w:fill="auto"/>
            <w:noWrap/>
            <w:vAlign w:val="center"/>
          </w:tcPr>
          <w:p w14:paraId="4B5438C0">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hint="eastAsia" w:ascii="Times New Roman" w:hAnsi="Times New Roman" w:eastAsia="仿宋_GB2312" w:cs="Times New Roman"/>
                <w:kern w:val="0"/>
                <w:sz w:val="24"/>
              </w:rPr>
              <w:t>100</w:t>
            </w:r>
          </w:p>
        </w:tc>
        <w:tc>
          <w:tcPr>
            <w:tcW w:w="5257" w:type="dxa"/>
            <w:shd w:val="clear" w:color="auto" w:fill="auto"/>
            <w:vAlign w:val="center"/>
          </w:tcPr>
          <w:p w14:paraId="040FB6B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对核发工业产品生产许可证的危险化学品及其包装物、容器质量实施监督</w:t>
            </w:r>
          </w:p>
        </w:tc>
        <w:tc>
          <w:tcPr>
            <w:tcW w:w="8181" w:type="dxa"/>
            <w:shd w:val="clear" w:color="auto" w:fill="auto"/>
            <w:vAlign w:val="center"/>
          </w:tcPr>
          <w:p w14:paraId="64FB8CB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工作方式：依据河南省市场监督管理局下发的《双随机一公开监督检查计划》及洛阳市市场监督管理局下发的《全市工业产品及生产许可证获证企业定期巡查计划》</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开展日常监督检查工作。</w:t>
            </w:r>
          </w:p>
        </w:tc>
      </w:tr>
      <w:tr w14:paraId="7918C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737" w:type="dxa"/>
            <w:shd w:val="clear" w:color="auto" w:fill="auto"/>
            <w:noWrap/>
            <w:vAlign w:val="center"/>
          </w:tcPr>
          <w:p w14:paraId="156E4CAF">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10</w:t>
            </w:r>
            <w:r>
              <w:rPr>
                <w:rFonts w:hint="eastAsia" w:ascii="Times New Roman" w:hAnsi="Times New Roman" w:eastAsia="仿宋_GB2312" w:cs="Times New Roman"/>
                <w:kern w:val="0"/>
                <w:sz w:val="24"/>
              </w:rPr>
              <w:t>1</w:t>
            </w:r>
          </w:p>
        </w:tc>
        <w:tc>
          <w:tcPr>
            <w:tcW w:w="5257" w:type="dxa"/>
            <w:shd w:val="clear" w:color="auto" w:fill="auto"/>
            <w:vAlign w:val="center"/>
          </w:tcPr>
          <w:p w14:paraId="3BB1FED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特种设备专项整治</w:t>
            </w:r>
          </w:p>
        </w:tc>
        <w:tc>
          <w:tcPr>
            <w:tcW w:w="8181" w:type="dxa"/>
            <w:shd w:val="clear" w:color="auto" w:fill="auto"/>
            <w:vAlign w:val="center"/>
          </w:tcPr>
          <w:p w14:paraId="451EB47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工作方式：按照相关文件和工作要求，制定工作方案，召开专题工作会，积极开展特种设备专项整治工作，按照时间节点汇总上报工作开展情况。</w:t>
            </w:r>
          </w:p>
        </w:tc>
      </w:tr>
      <w:tr w14:paraId="7F824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339C9FC1">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十一、教育领域（</w:t>
            </w:r>
            <w:r>
              <w:rPr>
                <w:rFonts w:ascii="Times New Roman" w:hAnsi="Times New Roman" w:eastAsia="黑体" w:cs="Times New Roman"/>
                <w:color w:val="000000"/>
                <w:kern w:val="0"/>
                <w:sz w:val="24"/>
              </w:rPr>
              <w:t>2</w:t>
            </w:r>
            <w:r>
              <w:rPr>
                <w:rFonts w:ascii="Times New Roman" w:hAnsi="黑体" w:eastAsia="黑体" w:cs="Times New Roman"/>
                <w:color w:val="000000"/>
                <w:kern w:val="0"/>
                <w:sz w:val="24"/>
              </w:rPr>
              <w:t>项）</w:t>
            </w:r>
          </w:p>
        </w:tc>
      </w:tr>
      <w:tr w14:paraId="2C2CA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37" w:type="dxa"/>
            <w:shd w:val="clear" w:color="auto" w:fill="auto"/>
            <w:noWrap/>
            <w:vAlign w:val="center"/>
          </w:tcPr>
          <w:p w14:paraId="460B7D7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r>
              <w:rPr>
                <w:rFonts w:hint="eastAsia" w:ascii="Times New Roman" w:hAnsi="Times New Roman" w:eastAsia="宋体" w:cs="Times New Roman"/>
                <w:color w:val="000000"/>
                <w:kern w:val="0"/>
                <w:sz w:val="24"/>
              </w:rPr>
              <w:t>2</w:t>
            </w:r>
          </w:p>
        </w:tc>
        <w:tc>
          <w:tcPr>
            <w:tcW w:w="5257" w:type="dxa"/>
            <w:shd w:val="clear" w:color="auto" w:fill="auto"/>
            <w:vAlign w:val="center"/>
          </w:tcPr>
          <w:p w14:paraId="64374752">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出具适龄儿童、少年到非户籍所在地入学申请证明</w:t>
            </w:r>
          </w:p>
        </w:tc>
        <w:tc>
          <w:tcPr>
            <w:tcW w:w="8181" w:type="dxa"/>
            <w:shd w:val="clear" w:color="auto" w:fill="auto"/>
            <w:vAlign w:val="center"/>
          </w:tcPr>
          <w:p w14:paraId="5EB4BEA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落实党中央为基层减负有关要求，不再开展此项工作。</w:t>
            </w:r>
          </w:p>
        </w:tc>
      </w:tr>
      <w:tr w14:paraId="0A358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737" w:type="dxa"/>
            <w:shd w:val="clear" w:color="auto" w:fill="auto"/>
            <w:noWrap/>
            <w:vAlign w:val="center"/>
          </w:tcPr>
          <w:p w14:paraId="2B1B5D0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r>
              <w:rPr>
                <w:rFonts w:hint="eastAsia" w:ascii="Times New Roman" w:hAnsi="Times New Roman" w:eastAsia="宋体" w:cs="Times New Roman"/>
                <w:color w:val="000000"/>
                <w:kern w:val="0"/>
                <w:sz w:val="24"/>
              </w:rPr>
              <w:t>3</w:t>
            </w:r>
          </w:p>
        </w:tc>
        <w:tc>
          <w:tcPr>
            <w:tcW w:w="5257" w:type="dxa"/>
            <w:shd w:val="clear" w:color="auto" w:fill="auto"/>
            <w:vAlign w:val="center"/>
          </w:tcPr>
          <w:p w14:paraId="0D09355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校建项目验收</w:t>
            </w:r>
          </w:p>
        </w:tc>
        <w:tc>
          <w:tcPr>
            <w:tcW w:w="8181" w:type="dxa"/>
            <w:shd w:val="clear" w:color="auto" w:fill="auto"/>
            <w:vAlign w:val="center"/>
          </w:tcPr>
          <w:p w14:paraId="0E720CF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工作方式：联合住建等部门对校建项目进行验收。</w:t>
            </w:r>
          </w:p>
        </w:tc>
      </w:tr>
      <w:tr w14:paraId="1ADD0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3ED6D141">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十二、公安领域（</w:t>
            </w:r>
            <w:r>
              <w:rPr>
                <w:rFonts w:hint="eastAsia" w:ascii="Times New Roman" w:hAnsi="Times New Roman" w:eastAsia="黑体" w:cs="Times New Roman"/>
                <w:color w:val="000000"/>
                <w:kern w:val="0"/>
                <w:sz w:val="24"/>
              </w:rPr>
              <w:t>2</w:t>
            </w:r>
            <w:r>
              <w:rPr>
                <w:rFonts w:ascii="Times New Roman" w:hAnsi="黑体" w:eastAsia="黑体" w:cs="Times New Roman"/>
                <w:color w:val="000000"/>
                <w:kern w:val="0"/>
                <w:sz w:val="24"/>
              </w:rPr>
              <w:t>项）</w:t>
            </w:r>
          </w:p>
        </w:tc>
      </w:tr>
      <w:tr w14:paraId="0647E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5" w:hRule="atLeast"/>
          <w:jc w:val="center"/>
        </w:trPr>
        <w:tc>
          <w:tcPr>
            <w:tcW w:w="737" w:type="dxa"/>
            <w:shd w:val="clear" w:color="auto" w:fill="auto"/>
            <w:vAlign w:val="center"/>
          </w:tcPr>
          <w:p w14:paraId="1E258A1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r>
              <w:rPr>
                <w:rFonts w:hint="eastAsia" w:ascii="Times New Roman" w:hAnsi="Times New Roman" w:eastAsia="宋体" w:cs="Times New Roman"/>
                <w:color w:val="000000"/>
                <w:kern w:val="0"/>
                <w:sz w:val="24"/>
              </w:rPr>
              <w:t>4</w:t>
            </w:r>
          </w:p>
        </w:tc>
        <w:tc>
          <w:tcPr>
            <w:tcW w:w="5257" w:type="dxa"/>
            <w:shd w:val="clear" w:color="auto" w:fill="auto"/>
            <w:vAlign w:val="center"/>
          </w:tcPr>
          <w:p w14:paraId="4CA025F1">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对娱乐场所、药店、易制毒化学品相关生物、医药、化工企业进行巡查及对药用麻醉药品和精神药品监管、非药品类易制毒化学品生产经营的监督检查</w:t>
            </w:r>
          </w:p>
        </w:tc>
        <w:tc>
          <w:tcPr>
            <w:tcW w:w="8181" w:type="dxa"/>
            <w:shd w:val="clear" w:color="auto" w:fill="auto"/>
            <w:vAlign w:val="center"/>
          </w:tcPr>
          <w:p w14:paraId="4BDB5686">
            <w:pPr>
              <w:keepNext w:val="0"/>
              <w:keepLines w:val="0"/>
              <w:pageBreakBefore w:val="0"/>
              <w:widowControl/>
              <w:kinsoku/>
              <w:wordWrap/>
              <w:overflowPunct/>
              <w:topLinePunct w:val="0"/>
              <w:autoSpaceDE/>
              <w:autoSpaceDN/>
              <w:bidi w:val="0"/>
              <w:adjustRightInd/>
              <w:snapToGrid/>
              <w:spacing w:line="31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承接部门：县卫生健康委员会、县公安局、县市场监督管理局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卫生健康部门根据《医疗机构麻醉药品、第一类精神药品管理规定》对辖区内医疗机构随机进行现场检查，查看麻醉药品和精神药品的采购、储存、使用等记录，检查药品的保管设施是否符合要求，核实处方开具和调配是否规范等</w:t>
            </w:r>
            <w:r>
              <w:rPr>
                <w:rFonts w:hint="eastAsia" w:ascii="Times New Roman" w:hAnsi="Times New Roman" w:eastAsia="仿宋_GB2312" w:cs="Times New Roman"/>
                <w:color w:val="000000"/>
                <w:kern w:val="0"/>
                <w:sz w:val="24"/>
              </w:rPr>
              <w:t>；</w:t>
            </w:r>
          </w:p>
          <w:p w14:paraId="0CA1A01A">
            <w:pPr>
              <w:keepNext w:val="0"/>
              <w:keepLines w:val="0"/>
              <w:pageBreakBefore w:val="0"/>
              <w:widowControl/>
              <w:kinsoku/>
              <w:wordWrap/>
              <w:overflowPunct/>
              <w:topLinePunct w:val="0"/>
              <w:autoSpaceDE/>
              <w:autoSpaceDN/>
              <w:bidi w:val="0"/>
              <w:adjustRightInd/>
              <w:snapToGrid/>
              <w:spacing w:line="310" w:lineRule="exact"/>
              <w:textAlignment w:val="auto"/>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kern w:val="0"/>
                <w:sz w:val="24"/>
              </w:rPr>
              <w:t>易制毒化学品使用或销售企业通过注册易制毒化学品管理平台进行入网，公安部门进行资质审核、批准后</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易制毒使用企业再进行购买，并定期对易</w:t>
            </w:r>
            <w:r>
              <w:rPr>
                <w:rFonts w:ascii="Times New Roman" w:hAnsi="Times New Roman" w:eastAsia="仿宋_GB2312" w:cs="Times New Roman"/>
                <w:color w:val="000000"/>
                <w:spacing w:val="-6"/>
                <w:kern w:val="0"/>
                <w:sz w:val="24"/>
              </w:rPr>
              <w:t>制毒化学品使用或销售企业出入库台账、使用记录、现场储存安全等进行检查</w:t>
            </w:r>
            <w:r>
              <w:rPr>
                <w:rFonts w:hint="eastAsia" w:ascii="Times New Roman" w:hAnsi="Times New Roman" w:eastAsia="仿宋_GB2312" w:cs="Times New Roman"/>
                <w:color w:val="000000"/>
                <w:spacing w:val="-6"/>
                <w:kern w:val="0"/>
                <w:sz w:val="24"/>
              </w:rPr>
              <w:t>；</w:t>
            </w:r>
          </w:p>
          <w:p w14:paraId="63D10F11">
            <w:pPr>
              <w:keepNext w:val="0"/>
              <w:keepLines w:val="0"/>
              <w:pageBreakBefore w:val="0"/>
              <w:widowControl/>
              <w:kinsoku/>
              <w:wordWrap/>
              <w:overflowPunct/>
              <w:topLinePunct w:val="0"/>
              <w:autoSpaceDE/>
              <w:autoSpaceDN/>
              <w:bidi w:val="0"/>
              <w:adjustRightInd/>
              <w:snapToGrid/>
              <w:spacing w:line="310" w:lineRule="exact"/>
              <w:textAlignment w:val="auto"/>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3. </w:t>
            </w:r>
            <w:r>
              <w:rPr>
                <w:rFonts w:ascii="Times New Roman" w:hAnsi="Times New Roman" w:eastAsia="仿宋_GB2312" w:cs="Times New Roman"/>
                <w:color w:val="000000"/>
                <w:kern w:val="0"/>
                <w:sz w:val="24"/>
              </w:rPr>
              <w:t>特殊管理药品流通全过程分类分级闭环管理，确保流向真实可追溯。市场监管部门通过日常巡查、联合执法、重点领域专项整治检查等方式对药店经营相关药品进行监督检查。</w:t>
            </w:r>
          </w:p>
        </w:tc>
      </w:tr>
      <w:tr w14:paraId="588BA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1C1C26CD">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hint="eastAsia" w:ascii="Times New Roman" w:hAnsi="Times New Roman" w:eastAsia="仿宋_GB2312" w:cs="Times New Roman"/>
                <w:kern w:val="0"/>
                <w:sz w:val="24"/>
              </w:rPr>
              <w:t>105</w:t>
            </w:r>
          </w:p>
        </w:tc>
        <w:tc>
          <w:tcPr>
            <w:tcW w:w="5257" w:type="dxa"/>
            <w:shd w:val="clear" w:color="auto" w:fill="auto"/>
            <w:vAlign w:val="center"/>
          </w:tcPr>
          <w:p w14:paraId="1364DDDD">
            <w:pPr>
              <w:widowControl/>
              <w:overflowPunct w:val="0"/>
              <w:autoSpaceDE w:val="0"/>
              <w:autoSpaceDN w:val="0"/>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kern w:val="0"/>
                <w:sz w:val="24"/>
              </w:rPr>
              <w:t>建立电信诈骗涉案账户转账人员信息库</w:t>
            </w:r>
          </w:p>
        </w:tc>
        <w:tc>
          <w:tcPr>
            <w:tcW w:w="8181" w:type="dxa"/>
            <w:shd w:val="clear" w:color="auto" w:fill="auto"/>
            <w:vAlign w:val="center"/>
          </w:tcPr>
          <w:p w14:paraId="7872035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承接部门：县公安局</w:t>
            </w:r>
          </w:p>
          <w:p w14:paraId="3D694175">
            <w:pPr>
              <w:widowControl/>
              <w:overflowPunct w:val="0"/>
              <w:autoSpaceDE w:val="0"/>
              <w:autoSpaceDN w:val="0"/>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工作方式：国家反诈大数据平台下发重点人员名单，县公安局将名单下发各派出所核查，派出所核查后将名单反馈反诈中心。</w:t>
            </w:r>
          </w:p>
        </w:tc>
      </w:tr>
      <w:tr w14:paraId="0CE0F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471BACC6">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十三、人力资源</w:t>
            </w:r>
            <w:r>
              <w:rPr>
                <w:rFonts w:hint="eastAsia" w:ascii="Times New Roman" w:hAnsi="黑体" w:eastAsia="黑体" w:cs="Times New Roman"/>
                <w:color w:val="000000"/>
                <w:kern w:val="0"/>
                <w:sz w:val="24"/>
              </w:rPr>
              <w:t>和</w:t>
            </w:r>
            <w:r>
              <w:rPr>
                <w:rFonts w:ascii="Times New Roman" w:hAnsi="黑体" w:eastAsia="黑体" w:cs="Times New Roman"/>
                <w:color w:val="000000"/>
                <w:kern w:val="0"/>
                <w:sz w:val="24"/>
              </w:rPr>
              <w:t>社会保障领域（</w:t>
            </w:r>
            <w:r>
              <w:rPr>
                <w:rFonts w:ascii="Times New Roman" w:hAnsi="Times New Roman" w:eastAsia="黑体" w:cs="Times New Roman"/>
                <w:color w:val="000000"/>
                <w:kern w:val="0"/>
                <w:sz w:val="24"/>
              </w:rPr>
              <w:t>5</w:t>
            </w:r>
            <w:r>
              <w:rPr>
                <w:rFonts w:ascii="Times New Roman" w:hAnsi="黑体" w:eastAsia="黑体" w:cs="Times New Roman"/>
                <w:color w:val="000000"/>
                <w:kern w:val="0"/>
                <w:sz w:val="24"/>
              </w:rPr>
              <w:t>项）</w:t>
            </w:r>
          </w:p>
        </w:tc>
      </w:tr>
      <w:tr w14:paraId="3CCA5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737" w:type="dxa"/>
            <w:shd w:val="clear" w:color="auto" w:fill="auto"/>
            <w:vAlign w:val="center"/>
          </w:tcPr>
          <w:p w14:paraId="2F35756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r>
              <w:rPr>
                <w:rFonts w:hint="eastAsia" w:ascii="Times New Roman" w:hAnsi="Times New Roman" w:eastAsia="宋体" w:cs="Times New Roman"/>
                <w:color w:val="000000"/>
                <w:kern w:val="0"/>
                <w:sz w:val="24"/>
              </w:rPr>
              <w:t>6</w:t>
            </w:r>
          </w:p>
        </w:tc>
        <w:tc>
          <w:tcPr>
            <w:tcW w:w="5257" w:type="dxa"/>
            <w:shd w:val="clear" w:color="auto" w:fill="auto"/>
            <w:vAlign w:val="center"/>
          </w:tcPr>
          <w:p w14:paraId="1E57C3C4">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保障农民工工资支付</w:t>
            </w:r>
          </w:p>
        </w:tc>
        <w:tc>
          <w:tcPr>
            <w:tcW w:w="8181" w:type="dxa"/>
            <w:shd w:val="clear" w:color="auto" w:fill="auto"/>
            <w:vAlign w:val="center"/>
          </w:tcPr>
          <w:p w14:paraId="62C98F0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工作方式：负责保障农民工工资支付工作的组织协调、管理指导和农民工工资支付情况的监督检查，查处有关拖欠农民工工资案件。</w:t>
            </w:r>
          </w:p>
        </w:tc>
      </w:tr>
      <w:tr w14:paraId="3A0D1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5" w:hRule="atLeast"/>
          <w:jc w:val="center"/>
        </w:trPr>
        <w:tc>
          <w:tcPr>
            <w:tcW w:w="737" w:type="dxa"/>
            <w:shd w:val="clear" w:color="auto" w:fill="auto"/>
            <w:vAlign w:val="center"/>
          </w:tcPr>
          <w:p w14:paraId="067642D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r>
              <w:rPr>
                <w:rFonts w:hint="eastAsia" w:ascii="Times New Roman" w:hAnsi="Times New Roman" w:eastAsia="宋体" w:cs="Times New Roman"/>
                <w:color w:val="000000"/>
                <w:kern w:val="0"/>
                <w:sz w:val="24"/>
              </w:rPr>
              <w:t>7</w:t>
            </w:r>
          </w:p>
        </w:tc>
        <w:tc>
          <w:tcPr>
            <w:tcW w:w="5257" w:type="dxa"/>
            <w:shd w:val="clear" w:color="auto" w:fill="auto"/>
            <w:vAlign w:val="center"/>
          </w:tcPr>
          <w:p w14:paraId="7923CC8C">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劳动保障监察工作</w:t>
            </w:r>
          </w:p>
        </w:tc>
        <w:tc>
          <w:tcPr>
            <w:tcW w:w="8181" w:type="dxa"/>
            <w:shd w:val="clear" w:color="auto" w:fill="auto"/>
            <w:vAlign w:val="center"/>
          </w:tcPr>
          <w:p w14:paraId="78CD68E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劳动行政部门主动对用人单位进行常规检查，用人单位按要求提交用工资料接受审查，群众可通过书面、口头等方式举报或投诉违法行为。针对特定行业或问题（如拖欠工资、社保缴纳）集中开展检查。</w:t>
            </w:r>
          </w:p>
        </w:tc>
      </w:tr>
      <w:tr w14:paraId="61167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737" w:type="dxa"/>
            <w:shd w:val="clear" w:color="auto" w:fill="auto"/>
            <w:vAlign w:val="center"/>
          </w:tcPr>
          <w:p w14:paraId="7353C28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r>
              <w:rPr>
                <w:rFonts w:hint="eastAsia" w:ascii="Times New Roman" w:hAnsi="Times New Roman" w:eastAsia="宋体" w:cs="Times New Roman"/>
                <w:color w:val="000000"/>
                <w:kern w:val="0"/>
                <w:sz w:val="24"/>
              </w:rPr>
              <w:t>8</w:t>
            </w:r>
          </w:p>
        </w:tc>
        <w:tc>
          <w:tcPr>
            <w:tcW w:w="5257" w:type="dxa"/>
            <w:shd w:val="clear" w:color="auto" w:fill="auto"/>
            <w:vAlign w:val="center"/>
          </w:tcPr>
          <w:p w14:paraId="1C1C00CC">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就业帮扶培训</w:t>
            </w:r>
          </w:p>
        </w:tc>
        <w:tc>
          <w:tcPr>
            <w:tcW w:w="8181" w:type="dxa"/>
            <w:shd w:val="clear" w:color="auto" w:fill="auto"/>
            <w:vAlign w:val="center"/>
          </w:tcPr>
          <w:p w14:paraId="21B95B07">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工作方式：征集培训需求，制定培训计划，组织培训机构开展培训，建立培训台账，做好培训数据录入工作。</w:t>
            </w:r>
          </w:p>
        </w:tc>
      </w:tr>
      <w:tr w14:paraId="364F0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37" w:type="dxa"/>
            <w:shd w:val="clear" w:color="auto" w:fill="auto"/>
            <w:vAlign w:val="center"/>
          </w:tcPr>
          <w:p w14:paraId="5A7070F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r>
              <w:rPr>
                <w:rFonts w:hint="eastAsia" w:ascii="Times New Roman" w:hAnsi="Times New Roman" w:eastAsia="宋体" w:cs="Times New Roman"/>
                <w:color w:val="000000"/>
                <w:kern w:val="0"/>
                <w:sz w:val="24"/>
              </w:rPr>
              <w:t>9</w:t>
            </w:r>
          </w:p>
        </w:tc>
        <w:tc>
          <w:tcPr>
            <w:tcW w:w="5257" w:type="dxa"/>
            <w:shd w:val="clear" w:color="auto" w:fill="auto"/>
            <w:vAlign w:val="center"/>
          </w:tcPr>
          <w:p w14:paraId="560AC98F">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创业实体信息及就业务工信息统计</w:t>
            </w:r>
          </w:p>
        </w:tc>
        <w:tc>
          <w:tcPr>
            <w:tcW w:w="8181" w:type="dxa"/>
            <w:shd w:val="clear" w:color="auto" w:fill="auto"/>
            <w:vAlign w:val="center"/>
          </w:tcPr>
          <w:p w14:paraId="3866A5F6">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工作方式：根据需要统计创业实体及</w:t>
            </w:r>
            <w:r>
              <w:rPr>
                <w:rFonts w:hint="eastAsia" w:ascii="Times New Roman" w:hAnsi="Times New Roman" w:eastAsia="仿宋_GB2312" w:cs="Times New Roman"/>
                <w:color w:val="000000"/>
                <w:kern w:val="0"/>
                <w:sz w:val="24"/>
              </w:rPr>
              <w:t>就业</w:t>
            </w:r>
            <w:r>
              <w:rPr>
                <w:rFonts w:ascii="Times New Roman" w:hAnsi="Times New Roman" w:eastAsia="仿宋_GB2312" w:cs="Times New Roman"/>
                <w:color w:val="000000"/>
                <w:kern w:val="0"/>
                <w:sz w:val="24"/>
              </w:rPr>
              <w:t>务工信息，制定统计方案，加强与有关部门对接，明确统计方式和要素，做好信息统计工作。</w:t>
            </w:r>
          </w:p>
        </w:tc>
      </w:tr>
      <w:tr w14:paraId="23757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7232253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w:t>
            </w:r>
            <w:r>
              <w:rPr>
                <w:rFonts w:hint="eastAsia" w:ascii="Times New Roman" w:hAnsi="Times New Roman" w:eastAsia="宋体" w:cs="Times New Roman"/>
                <w:color w:val="000000"/>
                <w:kern w:val="0"/>
                <w:sz w:val="24"/>
              </w:rPr>
              <w:t>10</w:t>
            </w:r>
          </w:p>
        </w:tc>
        <w:tc>
          <w:tcPr>
            <w:tcW w:w="5257" w:type="dxa"/>
            <w:shd w:val="clear" w:color="auto" w:fill="auto"/>
            <w:vAlign w:val="center"/>
          </w:tcPr>
          <w:p w14:paraId="4FCF1C9B">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对完成城镇新增就业人数任务的考核</w:t>
            </w:r>
          </w:p>
        </w:tc>
        <w:tc>
          <w:tcPr>
            <w:tcW w:w="8181" w:type="dxa"/>
            <w:shd w:val="clear" w:color="auto" w:fill="auto"/>
            <w:vAlign w:val="center"/>
          </w:tcPr>
          <w:p w14:paraId="31161A5A">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落实党中央精简优化基层考核有关要求，不再对乡镇（街道）进行考核。</w:t>
            </w:r>
          </w:p>
        </w:tc>
      </w:tr>
      <w:tr w14:paraId="67563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1951F9FA">
            <w:pPr>
              <w:widowControl/>
              <w:spacing w:line="30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十四、交通运输领域（</w:t>
            </w:r>
            <w:r>
              <w:rPr>
                <w:rFonts w:ascii="Times New Roman" w:hAnsi="Times New Roman" w:eastAsia="黑体" w:cs="Times New Roman"/>
                <w:color w:val="000000"/>
                <w:kern w:val="0"/>
                <w:sz w:val="24"/>
              </w:rPr>
              <w:t>2</w:t>
            </w:r>
            <w:r>
              <w:rPr>
                <w:rFonts w:ascii="Times New Roman" w:hAnsi="黑体" w:eastAsia="黑体" w:cs="Times New Roman"/>
                <w:color w:val="000000"/>
                <w:kern w:val="0"/>
                <w:sz w:val="24"/>
              </w:rPr>
              <w:t>项）</w:t>
            </w:r>
          </w:p>
        </w:tc>
      </w:tr>
      <w:tr w14:paraId="614A5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737" w:type="dxa"/>
            <w:shd w:val="clear" w:color="auto" w:fill="auto"/>
            <w:vAlign w:val="center"/>
          </w:tcPr>
          <w:p w14:paraId="12086DF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w:t>
            </w:r>
            <w:r>
              <w:rPr>
                <w:rFonts w:hint="eastAsia" w:ascii="Times New Roman" w:hAnsi="Times New Roman" w:eastAsia="宋体" w:cs="Times New Roman"/>
                <w:color w:val="000000"/>
                <w:kern w:val="0"/>
                <w:sz w:val="24"/>
              </w:rPr>
              <w:t>11</w:t>
            </w:r>
          </w:p>
        </w:tc>
        <w:tc>
          <w:tcPr>
            <w:tcW w:w="5257" w:type="dxa"/>
            <w:shd w:val="clear" w:color="auto" w:fill="auto"/>
            <w:vAlign w:val="center"/>
          </w:tcPr>
          <w:p w14:paraId="2D8A728C">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依法提请关闭交通运输行业存在重大事故隐患的生产经营单位</w:t>
            </w:r>
          </w:p>
        </w:tc>
        <w:tc>
          <w:tcPr>
            <w:tcW w:w="8181" w:type="dxa"/>
            <w:shd w:val="clear" w:color="auto" w:fill="auto"/>
            <w:vAlign w:val="center"/>
          </w:tcPr>
          <w:p w14:paraId="3E7CFEDE">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工作方式：由县交通运输局牵头，局属单位具体排查落实，并督促企业关闭整改。</w:t>
            </w:r>
          </w:p>
        </w:tc>
      </w:tr>
      <w:tr w14:paraId="1D30B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737" w:type="dxa"/>
            <w:shd w:val="clear" w:color="auto" w:fill="auto"/>
            <w:vAlign w:val="center"/>
          </w:tcPr>
          <w:p w14:paraId="7CB6F37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w:t>
            </w:r>
            <w:r>
              <w:rPr>
                <w:rFonts w:hint="eastAsia" w:ascii="Times New Roman" w:hAnsi="Times New Roman" w:eastAsia="宋体" w:cs="Times New Roman"/>
                <w:color w:val="000000"/>
                <w:kern w:val="0"/>
                <w:sz w:val="24"/>
              </w:rPr>
              <w:t>2</w:t>
            </w:r>
          </w:p>
        </w:tc>
        <w:tc>
          <w:tcPr>
            <w:tcW w:w="5257" w:type="dxa"/>
            <w:shd w:val="clear" w:color="auto" w:fill="auto"/>
            <w:vAlign w:val="center"/>
          </w:tcPr>
          <w:p w14:paraId="43D1BD20">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对危险化学品道路运输安全违法行为的监管</w:t>
            </w:r>
          </w:p>
        </w:tc>
        <w:tc>
          <w:tcPr>
            <w:tcW w:w="8181" w:type="dxa"/>
            <w:shd w:val="clear" w:color="auto" w:fill="auto"/>
            <w:vAlign w:val="center"/>
          </w:tcPr>
          <w:p w14:paraId="4193B1CE">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工作方式：由县交通运输局牵头，局属单位具体排查落实，并督促企业整改。</w:t>
            </w:r>
          </w:p>
        </w:tc>
      </w:tr>
      <w:tr w14:paraId="10112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334B78F9">
            <w:pPr>
              <w:widowControl/>
              <w:spacing w:line="30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十五、水利领域（</w:t>
            </w:r>
            <w:r>
              <w:rPr>
                <w:rFonts w:ascii="Times New Roman" w:hAnsi="Times New Roman" w:eastAsia="黑体" w:cs="Times New Roman"/>
                <w:color w:val="000000"/>
                <w:kern w:val="0"/>
                <w:sz w:val="24"/>
              </w:rPr>
              <w:t>5</w:t>
            </w:r>
            <w:r>
              <w:rPr>
                <w:rFonts w:ascii="Times New Roman" w:hAnsi="黑体" w:eastAsia="黑体" w:cs="Times New Roman"/>
                <w:color w:val="000000"/>
                <w:kern w:val="0"/>
                <w:sz w:val="24"/>
              </w:rPr>
              <w:t>项）</w:t>
            </w:r>
          </w:p>
        </w:tc>
      </w:tr>
      <w:tr w14:paraId="5E070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jc w:val="center"/>
        </w:trPr>
        <w:tc>
          <w:tcPr>
            <w:tcW w:w="737" w:type="dxa"/>
            <w:shd w:val="clear" w:color="auto" w:fill="auto"/>
            <w:noWrap/>
            <w:vAlign w:val="center"/>
          </w:tcPr>
          <w:p w14:paraId="150F60F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w:t>
            </w:r>
            <w:r>
              <w:rPr>
                <w:rFonts w:hint="eastAsia" w:ascii="Times New Roman" w:hAnsi="Times New Roman" w:eastAsia="宋体" w:cs="Times New Roman"/>
                <w:color w:val="000000"/>
                <w:kern w:val="0"/>
                <w:sz w:val="24"/>
              </w:rPr>
              <w:t>3</w:t>
            </w:r>
          </w:p>
        </w:tc>
        <w:tc>
          <w:tcPr>
            <w:tcW w:w="5257" w:type="dxa"/>
            <w:shd w:val="clear" w:color="auto" w:fill="auto"/>
            <w:vAlign w:val="center"/>
          </w:tcPr>
          <w:p w14:paraId="1F2303DA">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小型水库安全监督和防汛监督管理</w:t>
            </w:r>
          </w:p>
        </w:tc>
        <w:tc>
          <w:tcPr>
            <w:tcW w:w="8181" w:type="dxa"/>
            <w:shd w:val="clear" w:color="auto" w:fill="auto"/>
            <w:vAlign w:val="center"/>
          </w:tcPr>
          <w:p w14:paraId="16C724CC">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工作方式：明确小型水库管护主体，争取隐患整改资金，进行安全鉴定工作，及时开展除险加固或报废工作。</w:t>
            </w:r>
          </w:p>
        </w:tc>
      </w:tr>
      <w:tr w14:paraId="6B157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737" w:type="dxa"/>
            <w:shd w:val="clear" w:color="auto" w:fill="auto"/>
            <w:noWrap/>
            <w:vAlign w:val="center"/>
          </w:tcPr>
          <w:p w14:paraId="68CE7D8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w:t>
            </w:r>
            <w:r>
              <w:rPr>
                <w:rFonts w:hint="eastAsia" w:ascii="Times New Roman" w:hAnsi="Times New Roman" w:eastAsia="宋体" w:cs="Times New Roman"/>
                <w:color w:val="000000"/>
                <w:kern w:val="0"/>
                <w:sz w:val="24"/>
              </w:rPr>
              <w:t>4</w:t>
            </w:r>
          </w:p>
        </w:tc>
        <w:tc>
          <w:tcPr>
            <w:tcW w:w="5257" w:type="dxa"/>
            <w:shd w:val="clear" w:color="auto" w:fill="auto"/>
            <w:vAlign w:val="center"/>
          </w:tcPr>
          <w:p w14:paraId="14053CFB">
            <w:pPr>
              <w:widowControl/>
              <w:spacing w:line="30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13335"/>
                  <wp:effectExtent l="0" t="0" r="0" b="0"/>
                  <wp:wrapNone/>
                  <wp:docPr id="264" name="图片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图片_1"/>
                          <pic:cNvPicPr>
                            <a:picLocks noChangeAspect="1"/>
                          </pic:cNvPicPr>
                        </pic:nvPicPr>
                        <pic:blipFill>
                          <a:blip r:embed="rId6"/>
                          <a:stretch>
                            <a:fillRect/>
                          </a:stretch>
                        </pic:blipFill>
                        <pic:spPr>
                          <a:xfrm>
                            <a:off x="0" y="0"/>
                            <a:ext cx="19050" cy="13335"/>
                          </a:xfrm>
                          <a:prstGeom prst="rect">
                            <a:avLst/>
                          </a:prstGeom>
                          <a:noFill/>
                          <a:ln w="9525">
                            <a:noFill/>
                          </a:ln>
                        </pic:spPr>
                      </pic:pic>
                    </a:graphicData>
                  </a:graphic>
                </wp:anchor>
              </w:drawing>
            </w:r>
            <w:r>
              <w:rPr>
                <w:rFonts w:ascii="Times New Roman" w:hAnsi="Times New Roman" w:eastAsia="宋体" w:cs="Times New Roman"/>
                <w:color w:val="000000"/>
                <w:kern w:val="0"/>
                <w:sz w:val="24"/>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9050" cy="19050"/>
                  <wp:effectExtent l="0" t="0" r="0" b="0"/>
                  <wp:wrapNone/>
                  <wp:docPr id="265" name="图片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图片_1"/>
                          <pic:cNvPicPr>
                            <a:picLocks noChangeAspect="1"/>
                          </pic:cNvPicPr>
                        </pic:nvPicPr>
                        <pic:blipFill>
                          <a:blip r:embed="rId6"/>
                          <a:stretch>
                            <a:fillRect/>
                          </a:stretch>
                        </pic:blipFill>
                        <pic:spPr>
                          <a:xfrm>
                            <a:off x="0" y="0"/>
                            <a:ext cx="19050" cy="19050"/>
                          </a:xfrm>
                          <a:prstGeom prst="rect">
                            <a:avLst/>
                          </a:prstGeom>
                          <a:noFill/>
                          <a:ln w="9525">
                            <a:noFill/>
                          </a:ln>
                        </pic:spPr>
                      </pic:pic>
                    </a:graphicData>
                  </a:graphic>
                </wp:anchor>
              </w:drawing>
            </w:r>
            <w:r>
              <w:rPr>
                <w:rFonts w:ascii="Times New Roman" w:hAnsi="Times New Roman" w:eastAsia="仿宋_GB2312" w:cs="Times New Roman"/>
                <w:color w:val="000000"/>
                <w:kern w:val="0"/>
                <w:sz w:val="24"/>
              </w:rPr>
              <w:t>对在江河、湖泊、水库、运河、渠道内弃置、堆放阻碍行洪的物体和种植阻碍行洪的林木及高秆作物的处罚</w:t>
            </w:r>
          </w:p>
        </w:tc>
        <w:tc>
          <w:tcPr>
            <w:tcW w:w="8181" w:type="dxa"/>
            <w:shd w:val="clear" w:color="auto" w:fill="auto"/>
            <w:vAlign w:val="center"/>
          </w:tcPr>
          <w:p w14:paraId="29039841">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工作方式：发现线索进行核实，依据职权责令停止违法行为，限期清除障碍或采取补救措施，并依法进行处罚。</w:t>
            </w:r>
          </w:p>
        </w:tc>
      </w:tr>
      <w:tr w14:paraId="65D6D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jc w:val="center"/>
        </w:trPr>
        <w:tc>
          <w:tcPr>
            <w:tcW w:w="737" w:type="dxa"/>
            <w:shd w:val="clear" w:color="auto" w:fill="auto"/>
            <w:noWrap/>
            <w:vAlign w:val="center"/>
          </w:tcPr>
          <w:p w14:paraId="6CEB950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w:t>
            </w:r>
            <w:r>
              <w:rPr>
                <w:rFonts w:hint="eastAsia" w:ascii="Times New Roman" w:hAnsi="Times New Roman" w:eastAsia="宋体" w:cs="Times New Roman"/>
                <w:color w:val="000000"/>
                <w:kern w:val="0"/>
                <w:sz w:val="24"/>
              </w:rPr>
              <w:t>5</w:t>
            </w:r>
          </w:p>
        </w:tc>
        <w:tc>
          <w:tcPr>
            <w:tcW w:w="5257" w:type="dxa"/>
            <w:shd w:val="clear" w:color="auto" w:fill="auto"/>
            <w:vAlign w:val="center"/>
          </w:tcPr>
          <w:p w14:paraId="320C220D">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对破坏、侵占、毁损堤防、水闸、护岸、抽水站、排水渠系等防洪工程和水文、通信设施以及防汛备用的器材、物料的处罚</w:t>
            </w:r>
          </w:p>
        </w:tc>
        <w:tc>
          <w:tcPr>
            <w:tcW w:w="8181" w:type="dxa"/>
            <w:shd w:val="clear" w:color="auto" w:fill="auto"/>
            <w:vAlign w:val="center"/>
          </w:tcPr>
          <w:p w14:paraId="48E1ACF5">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工作方式：加强日常监管，对发现</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问题线索进行核实，责令停止违法行为，采取补救措施，并依法进行处罚。</w:t>
            </w:r>
          </w:p>
        </w:tc>
      </w:tr>
      <w:tr w14:paraId="545F9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jc w:val="center"/>
        </w:trPr>
        <w:tc>
          <w:tcPr>
            <w:tcW w:w="737" w:type="dxa"/>
            <w:shd w:val="clear" w:color="auto" w:fill="auto"/>
            <w:noWrap/>
            <w:vAlign w:val="center"/>
          </w:tcPr>
          <w:p w14:paraId="29AD697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w:t>
            </w:r>
            <w:r>
              <w:rPr>
                <w:rFonts w:hint="eastAsia" w:ascii="Times New Roman" w:hAnsi="Times New Roman" w:eastAsia="宋体" w:cs="Times New Roman"/>
                <w:color w:val="000000"/>
                <w:kern w:val="0"/>
                <w:sz w:val="24"/>
              </w:rPr>
              <w:t>6</w:t>
            </w:r>
          </w:p>
        </w:tc>
        <w:tc>
          <w:tcPr>
            <w:tcW w:w="5257" w:type="dxa"/>
            <w:shd w:val="clear" w:color="auto" w:fill="auto"/>
            <w:vAlign w:val="center"/>
          </w:tcPr>
          <w:p w14:paraId="3EA7F040">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对占用水库库容，在堤防、护堤地挖筑坑塘的处罚</w:t>
            </w:r>
          </w:p>
        </w:tc>
        <w:tc>
          <w:tcPr>
            <w:tcW w:w="8181" w:type="dxa"/>
            <w:shd w:val="clear" w:color="auto" w:fill="auto"/>
            <w:vAlign w:val="center"/>
          </w:tcPr>
          <w:p w14:paraId="48F52A1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工作方式：加强日常监管，对发现</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问题线索进行核实，责令停止违法行为，排除阻碍或采取补救措施，并依法进行处罚。</w:t>
            </w:r>
          </w:p>
        </w:tc>
      </w:tr>
      <w:tr w14:paraId="66E3B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2" w:hRule="atLeast"/>
          <w:jc w:val="center"/>
        </w:trPr>
        <w:tc>
          <w:tcPr>
            <w:tcW w:w="737" w:type="dxa"/>
            <w:shd w:val="clear" w:color="auto" w:fill="auto"/>
            <w:noWrap/>
            <w:vAlign w:val="center"/>
          </w:tcPr>
          <w:p w14:paraId="1E64BE9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w:t>
            </w:r>
            <w:r>
              <w:rPr>
                <w:rFonts w:hint="eastAsia" w:ascii="Times New Roman" w:hAnsi="Times New Roman" w:eastAsia="宋体" w:cs="Times New Roman"/>
                <w:color w:val="000000"/>
                <w:kern w:val="0"/>
                <w:sz w:val="24"/>
              </w:rPr>
              <w:t>7</w:t>
            </w:r>
          </w:p>
        </w:tc>
        <w:tc>
          <w:tcPr>
            <w:tcW w:w="5257" w:type="dxa"/>
            <w:shd w:val="clear" w:color="auto" w:fill="auto"/>
            <w:vAlign w:val="center"/>
          </w:tcPr>
          <w:p w14:paraId="6B9F41CB">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对未经批准利用河道、国有水库从事养殖、旅游、餐饮等活动的处罚</w:t>
            </w:r>
          </w:p>
        </w:tc>
        <w:tc>
          <w:tcPr>
            <w:tcW w:w="8181" w:type="dxa"/>
            <w:shd w:val="clear" w:color="auto" w:fill="auto"/>
            <w:vAlign w:val="center"/>
          </w:tcPr>
          <w:p w14:paraId="17C7B05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工作方式：加强宣传教育和日常监管，对发现</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问题线索进行核实，限期改正，逾期或拒不改正的，依法进行处罚。</w:t>
            </w:r>
          </w:p>
        </w:tc>
      </w:tr>
      <w:tr w14:paraId="409FB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16AF47F2">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十六、文化和旅游领域（</w:t>
            </w:r>
            <w:r>
              <w:rPr>
                <w:rFonts w:ascii="Times New Roman" w:hAnsi="Times New Roman" w:eastAsia="黑体" w:cs="Times New Roman"/>
                <w:color w:val="000000"/>
                <w:kern w:val="0"/>
                <w:sz w:val="24"/>
              </w:rPr>
              <w:t>3</w:t>
            </w:r>
            <w:r>
              <w:rPr>
                <w:rFonts w:ascii="Times New Roman" w:hAnsi="黑体" w:eastAsia="黑体" w:cs="Times New Roman"/>
                <w:color w:val="000000"/>
                <w:kern w:val="0"/>
                <w:sz w:val="24"/>
              </w:rPr>
              <w:t>项）</w:t>
            </w:r>
          </w:p>
        </w:tc>
      </w:tr>
      <w:tr w14:paraId="54E66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737" w:type="dxa"/>
            <w:shd w:val="clear" w:color="auto" w:fill="auto"/>
            <w:vAlign w:val="center"/>
          </w:tcPr>
          <w:p w14:paraId="1895B4F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w:t>
            </w:r>
            <w:r>
              <w:rPr>
                <w:rFonts w:hint="eastAsia" w:ascii="Times New Roman" w:hAnsi="Times New Roman" w:eastAsia="宋体" w:cs="Times New Roman"/>
                <w:color w:val="000000"/>
                <w:kern w:val="0"/>
                <w:sz w:val="24"/>
              </w:rPr>
              <w:t>8</w:t>
            </w:r>
          </w:p>
        </w:tc>
        <w:tc>
          <w:tcPr>
            <w:tcW w:w="5257" w:type="dxa"/>
            <w:shd w:val="clear" w:color="auto" w:fill="auto"/>
            <w:vAlign w:val="center"/>
          </w:tcPr>
          <w:p w14:paraId="2EC8759C">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旅游纠纷行政调解</w:t>
            </w:r>
          </w:p>
        </w:tc>
        <w:tc>
          <w:tcPr>
            <w:tcW w:w="8181" w:type="dxa"/>
            <w:shd w:val="clear" w:color="auto" w:fill="auto"/>
            <w:vAlign w:val="center"/>
          </w:tcPr>
          <w:p w14:paraId="34EEBF0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工作方式：受理</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调查核实，组织调解，结案归档。</w:t>
            </w:r>
          </w:p>
        </w:tc>
      </w:tr>
      <w:tr w14:paraId="07E57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jc w:val="center"/>
        </w:trPr>
        <w:tc>
          <w:tcPr>
            <w:tcW w:w="737" w:type="dxa"/>
            <w:shd w:val="clear" w:color="auto" w:fill="auto"/>
            <w:vAlign w:val="center"/>
          </w:tcPr>
          <w:p w14:paraId="1F19068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w:t>
            </w:r>
            <w:r>
              <w:rPr>
                <w:rFonts w:hint="eastAsia" w:ascii="Times New Roman" w:hAnsi="Times New Roman" w:eastAsia="宋体" w:cs="Times New Roman"/>
                <w:color w:val="000000"/>
                <w:kern w:val="0"/>
                <w:sz w:val="24"/>
              </w:rPr>
              <w:t>9</w:t>
            </w:r>
          </w:p>
        </w:tc>
        <w:tc>
          <w:tcPr>
            <w:tcW w:w="5257" w:type="dxa"/>
            <w:shd w:val="clear" w:color="auto" w:fill="auto"/>
            <w:vAlign w:val="center"/>
          </w:tcPr>
          <w:p w14:paraId="0923ADC6">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对娱乐场所未按照规定建立从业人员名薄、营业日志的处罚</w:t>
            </w:r>
          </w:p>
        </w:tc>
        <w:tc>
          <w:tcPr>
            <w:tcW w:w="8181" w:type="dxa"/>
            <w:shd w:val="clear" w:color="auto" w:fill="auto"/>
            <w:vAlign w:val="center"/>
          </w:tcPr>
          <w:p w14:paraId="60895B4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工作方式：加强日常监管，督促娱乐场所按照规定建立从业人员名簿、营业日志并悬挂于显著位置，对未按照规定要求落实的，依法进行查处。</w:t>
            </w:r>
          </w:p>
        </w:tc>
      </w:tr>
      <w:tr w14:paraId="3C974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3" w:hRule="atLeast"/>
          <w:jc w:val="center"/>
        </w:trPr>
        <w:tc>
          <w:tcPr>
            <w:tcW w:w="737" w:type="dxa"/>
            <w:shd w:val="clear" w:color="auto" w:fill="auto"/>
            <w:vAlign w:val="center"/>
          </w:tcPr>
          <w:p w14:paraId="15D9AA9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w:t>
            </w:r>
            <w:r>
              <w:rPr>
                <w:rFonts w:hint="eastAsia" w:ascii="Times New Roman" w:hAnsi="Times New Roman" w:eastAsia="宋体" w:cs="Times New Roman"/>
                <w:color w:val="000000"/>
                <w:kern w:val="0"/>
                <w:sz w:val="24"/>
              </w:rPr>
              <w:t>20</w:t>
            </w:r>
          </w:p>
        </w:tc>
        <w:tc>
          <w:tcPr>
            <w:tcW w:w="5257" w:type="dxa"/>
            <w:shd w:val="clear" w:color="auto" w:fill="auto"/>
            <w:vAlign w:val="center"/>
          </w:tcPr>
          <w:p w14:paraId="4BCAFF07">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对娱乐场所未在显著位置悬挂娱乐经营许可证、未成年人禁入或者限入标志，或标志未注明举报电话的处罚</w:t>
            </w:r>
          </w:p>
        </w:tc>
        <w:tc>
          <w:tcPr>
            <w:tcW w:w="8181" w:type="dxa"/>
            <w:shd w:val="clear" w:color="auto" w:fill="auto"/>
            <w:vAlign w:val="center"/>
          </w:tcPr>
          <w:p w14:paraId="2DFFDF0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工作方式：加强日常监管，督促娱乐场所在显著位置悬挂娱乐经营许可证、张贴未成年人禁入</w:t>
            </w:r>
            <w:r>
              <w:rPr>
                <w:rFonts w:hint="eastAsia" w:ascii="Times New Roman" w:hAnsi="Times New Roman" w:eastAsia="仿宋_GB2312" w:cs="Times New Roman"/>
                <w:color w:val="000000"/>
                <w:kern w:val="0"/>
                <w:sz w:val="24"/>
              </w:rPr>
              <w:t>或者限入</w:t>
            </w:r>
            <w:r>
              <w:rPr>
                <w:rFonts w:ascii="Times New Roman" w:hAnsi="Times New Roman" w:eastAsia="仿宋_GB2312" w:cs="Times New Roman"/>
                <w:color w:val="000000"/>
                <w:kern w:val="0"/>
                <w:sz w:val="24"/>
              </w:rPr>
              <w:t>标志和举报电话，对未按照规定要求落实的，依法进行查处。</w:t>
            </w:r>
          </w:p>
        </w:tc>
      </w:tr>
      <w:tr w14:paraId="630A7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6250DE35">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十七、体育领域（</w:t>
            </w:r>
            <w:r>
              <w:rPr>
                <w:rFonts w:ascii="Times New Roman" w:hAnsi="Times New Roman" w:eastAsia="黑体" w:cs="Times New Roman"/>
                <w:color w:val="000000"/>
                <w:kern w:val="0"/>
                <w:sz w:val="24"/>
              </w:rPr>
              <w:t>1</w:t>
            </w:r>
            <w:r>
              <w:rPr>
                <w:rFonts w:ascii="Times New Roman" w:hAnsi="黑体" w:eastAsia="黑体" w:cs="Times New Roman"/>
                <w:color w:val="000000"/>
                <w:kern w:val="0"/>
                <w:sz w:val="24"/>
              </w:rPr>
              <w:t>项）</w:t>
            </w:r>
          </w:p>
        </w:tc>
      </w:tr>
      <w:tr w14:paraId="00245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5" w:hRule="atLeast"/>
          <w:jc w:val="center"/>
        </w:trPr>
        <w:tc>
          <w:tcPr>
            <w:tcW w:w="737" w:type="dxa"/>
            <w:shd w:val="clear" w:color="auto" w:fill="FFFFFF"/>
            <w:noWrap/>
            <w:vAlign w:val="center"/>
          </w:tcPr>
          <w:p w14:paraId="0029C82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w:t>
            </w:r>
            <w:r>
              <w:rPr>
                <w:rFonts w:hint="eastAsia" w:ascii="Times New Roman" w:hAnsi="Times New Roman" w:eastAsia="宋体" w:cs="Times New Roman"/>
                <w:color w:val="000000"/>
                <w:kern w:val="0"/>
                <w:sz w:val="24"/>
              </w:rPr>
              <w:t>21</w:t>
            </w:r>
          </w:p>
        </w:tc>
        <w:tc>
          <w:tcPr>
            <w:tcW w:w="5257" w:type="dxa"/>
            <w:shd w:val="clear" w:color="auto" w:fill="FFFFFF"/>
            <w:vAlign w:val="center"/>
          </w:tcPr>
          <w:p w14:paraId="4FF6AA1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指导建立社区健身组织等各类自治性体育组织</w:t>
            </w:r>
          </w:p>
        </w:tc>
        <w:tc>
          <w:tcPr>
            <w:tcW w:w="8181" w:type="dxa"/>
            <w:shd w:val="clear" w:color="auto" w:fill="FFFFFF"/>
            <w:vAlign w:val="center"/>
          </w:tcPr>
          <w:p w14:paraId="399C229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工作方式：了解社区健身</w:t>
            </w:r>
            <w:r>
              <w:rPr>
                <w:rFonts w:hint="eastAsia" w:ascii="Times New Roman" w:hAnsi="Times New Roman" w:eastAsia="仿宋_GB2312" w:cs="Times New Roman"/>
                <w:color w:val="000000"/>
                <w:kern w:val="0"/>
                <w:sz w:val="24"/>
                <w:lang w:eastAsia="zh-CN"/>
              </w:rPr>
              <w:t>需求</w:t>
            </w:r>
            <w:r>
              <w:rPr>
                <w:rFonts w:ascii="Times New Roman" w:hAnsi="Times New Roman" w:eastAsia="仿宋_GB2312" w:cs="Times New Roman"/>
                <w:color w:val="000000"/>
                <w:kern w:val="0"/>
                <w:sz w:val="24"/>
              </w:rPr>
              <w:t>，统计社区内可用场地，分类引导成立组织，提供场地建立、器材器具安装等基础支持，并完善后续维护措施。</w:t>
            </w:r>
          </w:p>
        </w:tc>
      </w:tr>
      <w:tr w14:paraId="5C185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3DCBB5E1">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十八、医疗保障领域（</w:t>
            </w:r>
            <w:r>
              <w:rPr>
                <w:rFonts w:ascii="Times New Roman" w:hAnsi="Times New Roman" w:eastAsia="黑体" w:cs="Times New Roman"/>
                <w:color w:val="000000"/>
                <w:kern w:val="0"/>
                <w:sz w:val="24"/>
              </w:rPr>
              <w:t>4</w:t>
            </w:r>
            <w:r>
              <w:rPr>
                <w:rFonts w:ascii="Times New Roman" w:hAnsi="黑体" w:eastAsia="黑体" w:cs="Times New Roman"/>
                <w:color w:val="000000"/>
                <w:kern w:val="0"/>
                <w:sz w:val="24"/>
              </w:rPr>
              <w:t>项）</w:t>
            </w:r>
          </w:p>
        </w:tc>
      </w:tr>
      <w:tr w14:paraId="34C8B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737" w:type="dxa"/>
            <w:shd w:val="clear" w:color="auto" w:fill="auto"/>
            <w:noWrap/>
            <w:vAlign w:val="center"/>
          </w:tcPr>
          <w:p w14:paraId="7B1B8B7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w:t>
            </w:r>
            <w:r>
              <w:rPr>
                <w:rFonts w:hint="eastAsia" w:ascii="Times New Roman" w:hAnsi="Times New Roman" w:eastAsia="宋体" w:cs="Times New Roman"/>
                <w:color w:val="000000"/>
                <w:kern w:val="0"/>
                <w:sz w:val="24"/>
              </w:rPr>
              <w:t>22</w:t>
            </w:r>
          </w:p>
        </w:tc>
        <w:tc>
          <w:tcPr>
            <w:tcW w:w="5257" w:type="dxa"/>
            <w:shd w:val="clear" w:color="auto" w:fill="auto"/>
            <w:vAlign w:val="center"/>
          </w:tcPr>
          <w:p w14:paraId="43E74B64">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城乡居民基本医疗保险已缴费人员统计</w:t>
            </w:r>
          </w:p>
        </w:tc>
        <w:tc>
          <w:tcPr>
            <w:tcW w:w="8181" w:type="dxa"/>
            <w:shd w:val="clear" w:color="auto" w:fill="auto"/>
            <w:vAlign w:val="center"/>
          </w:tcPr>
          <w:p w14:paraId="4EC56F4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承接部门：县医疗保障局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工作方式：医保部门及时对接税务部门获取缴费人员信息</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并通过系统数据比对做好统计工作。</w:t>
            </w:r>
          </w:p>
        </w:tc>
      </w:tr>
      <w:tr w14:paraId="16D89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8198FE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w:t>
            </w:r>
            <w:r>
              <w:rPr>
                <w:rFonts w:hint="eastAsia" w:ascii="Times New Roman" w:hAnsi="Times New Roman" w:eastAsia="宋体" w:cs="Times New Roman"/>
                <w:color w:val="000000"/>
                <w:kern w:val="0"/>
                <w:sz w:val="24"/>
              </w:rPr>
              <w:t>3</w:t>
            </w:r>
          </w:p>
        </w:tc>
        <w:tc>
          <w:tcPr>
            <w:tcW w:w="5257" w:type="dxa"/>
            <w:shd w:val="clear" w:color="auto" w:fill="auto"/>
            <w:vAlign w:val="center"/>
          </w:tcPr>
          <w:p w14:paraId="495633E8">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对城乡居民基本医疗保险参保扩面指标的考核</w:t>
            </w:r>
          </w:p>
        </w:tc>
        <w:tc>
          <w:tcPr>
            <w:tcW w:w="8181" w:type="dxa"/>
            <w:shd w:val="clear" w:color="auto" w:fill="auto"/>
            <w:vAlign w:val="center"/>
          </w:tcPr>
          <w:p w14:paraId="32F127A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落实党中央精简优化基层考核有关要求，不再对乡镇（街道）进行考核。</w:t>
            </w:r>
          </w:p>
        </w:tc>
      </w:tr>
      <w:tr w14:paraId="684FC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64E6A7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w:t>
            </w:r>
            <w:r>
              <w:rPr>
                <w:rFonts w:hint="eastAsia" w:ascii="Times New Roman" w:hAnsi="Times New Roman" w:eastAsia="宋体" w:cs="Times New Roman"/>
                <w:color w:val="000000"/>
                <w:kern w:val="0"/>
                <w:sz w:val="24"/>
              </w:rPr>
              <w:t>4</w:t>
            </w:r>
          </w:p>
        </w:tc>
        <w:tc>
          <w:tcPr>
            <w:tcW w:w="5257" w:type="dxa"/>
            <w:shd w:val="clear" w:color="auto" w:fill="auto"/>
            <w:vAlign w:val="center"/>
          </w:tcPr>
          <w:p w14:paraId="26EF192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对完成医保码签发任务指标的考核</w:t>
            </w:r>
          </w:p>
        </w:tc>
        <w:tc>
          <w:tcPr>
            <w:tcW w:w="8181" w:type="dxa"/>
            <w:shd w:val="clear" w:color="auto" w:fill="auto"/>
            <w:vAlign w:val="center"/>
          </w:tcPr>
          <w:p w14:paraId="4E2079C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落实党中央精简优化基层考核有关要求，不再对乡镇（街道）进行考核。</w:t>
            </w:r>
          </w:p>
        </w:tc>
      </w:tr>
      <w:tr w14:paraId="542BF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F09789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w:t>
            </w:r>
            <w:r>
              <w:rPr>
                <w:rFonts w:hint="eastAsia" w:ascii="Times New Roman" w:hAnsi="Times New Roman" w:eastAsia="宋体" w:cs="Times New Roman"/>
                <w:color w:val="000000"/>
                <w:kern w:val="0"/>
                <w:sz w:val="24"/>
              </w:rPr>
              <w:t>5</w:t>
            </w:r>
          </w:p>
        </w:tc>
        <w:tc>
          <w:tcPr>
            <w:tcW w:w="5257" w:type="dxa"/>
            <w:shd w:val="clear" w:color="auto" w:fill="auto"/>
            <w:vAlign w:val="center"/>
          </w:tcPr>
          <w:p w14:paraId="60776C29">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开展医保公共服务平台和全国医疗保险服务窗口示范点创建</w:t>
            </w:r>
          </w:p>
        </w:tc>
        <w:tc>
          <w:tcPr>
            <w:tcW w:w="8181" w:type="dxa"/>
            <w:shd w:val="clear" w:color="auto" w:fill="auto"/>
            <w:vAlign w:val="center"/>
          </w:tcPr>
          <w:p w14:paraId="68E2DD4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落实党中央为基层减负有关要求，不再开展此项工作。</w:t>
            </w:r>
          </w:p>
        </w:tc>
      </w:tr>
      <w:tr w14:paraId="1F961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14EB8AC3">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十九、城市管理领域（</w:t>
            </w:r>
            <w:r>
              <w:rPr>
                <w:rFonts w:ascii="Times New Roman" w:hAnsi="Times New Roman" w:eastAsia="黑体" w:cs="Times New Roman"/>
                <w:color w:val="000000"/>
                <w:kern w:val="0"/>
                <w:sz w:val="24"/>
              </w:rPr>
              <w:t>2</w:t>
            </w:r>
            <w:r>
              <w:rPr>
                <w:rFonts w:ascii="Times New Roman" w:hAnsi="黑体" w:eastAsia="黑体" w:cs="Times New Roman"/>
                <w:color w:val="000000"/>
                <w:kern w:val="0"/>
                <w:sz w:val="24"/>
              </w:rPr>
              <w:t>项）</w:t>
            </w:r>
          </w:p>
        </w:tc>
      </w:tr>
      <w:tr w14:paraId="36D49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0" w:hRule="atLeast"/>
          <w:jc w:val="center"/>
        </w:trPr>
        <w:tc>
          <w:tcPr>
            <w:tcW w:w="737" w:type="dxa"/>
            <w:shd w:val="clear" w:color="auto" w:fill="auto"/>
            <w:noWrap/>
            <w:vAlign w:val="center"/>
          </w:tcPr>
          <w:p w14:paraId="4070D76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w:t>
            </w:r>
            <w:r>
              <w:rPr>
                <w:rFonts w:hint="eastAsia" w:ascii="Times New Roman" w:hAnsi="Times New Roman" w:eastAsia="宋体" w:cs="Times New Roman"/>
                <w:color w:val="000000"/>
                <w:kern w:val="0"/>
                <w:sz w:val="24"/>
              </w:rPr>
              <w:t>6</w:t>
            </w:r>
          </w:p>
        </w:tc>
        <w:tc>
          <w:tcPr>
            <w:tcW w:w="5257" w:type="dxa"/>
            <w:shd w:val="clear" w:color="auto" w:fill="auto"/>
            <w:vAlign w:val="center"/>
          </w:tcPr>
          <w:p w14:paraId="7340032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对处置建筑垃圾的单位在运输建筑垃圾过程中沿途丢弃、遗撒建筑垃圾的处罚</w:t>
            </w:r>
          </w:p>
        </w:tc>
        <w:tc>
          <w:tcPr>
            <w:tcW w:w="8181" w:type="dxa"/>
            <w:shd w:val="clear" w:color="auto" w:fill="auto"/>
            <w:vAlign w:val="center"/>
          </w:tcPr>
          <w:p w14:paraId="2FFE2AA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严格审批，强化源头管控，严格按照“四统一”要求和“三项准入”制度，对所有渣土清运行为规定运输时间和运输路线，并充分利用“互联网+监控”“城管数字化平台”等科技手段，对渣土运输企业、车辆实行运输、清运、排放和消纳处置全过程有效监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加强联合执法，完善部门协作，联合县交警、住建、交通、环保等有关部门实行常态化联合执法，加强执法密度，加大执法力度，提高曝光频率，强化重点地区、重点路段、重点时段的执法检查，从严查处工程运输（渣土）车偷运、超载、抛撒和酒驾、无证驾驶等违法违规运输行为，完善协商机制，落实抄告制度，定期通报情况，实现信息共享；</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开展夜间常态化执法检查，对夜间违规施工、擅自处置渣土、运输车辆不密闭造成渣土撒落等违法违规行为，一经发现严肃查处。</w:t>
            </w:r>
          </w:p>
        </w:tc>
      </w:tr>
      <w:tr w14:paraId="0F4B8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0" w:hRule="atLeast"/>
          <w:jc w:val="center"/>
        </w:trPr>
        <w:tc>
          <w:tcPr>
            <w:tcW w:w="737" w:type="dxa"/>
            <w:shd w:val="clear" w:color="auto" w:fill="auto"/>
            <w:noWrap/>
            <w:vAlign w:val="center"/>
          </w:tcPr>
          <w:p w14:paraId="006D47F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w:t>
            </w:r>
            <w:r>
              <w:rPr>
                <w:rFonts w:hint="eastAsia" w:ascii="Times New Roman" w:hAnsi="Times New Roman" w:eastAsia="宋体" w:cs="Times New Roman"/>
                <w:color w:val="000000"/>
                <w:kern w:val="0"/>
                <w:sz w:val="24"/>
              </w:rPr>
              <w:t>7</w:t>
            </w:r>
          </w:p>
        </w:tc>
        <w:tc>
          <w:tcPr>
            <w:tcW w:w="5257" w:type="dxa"/>
            <w:shd w:val="clear" w:color="auto" w:fill="auto"/>
            <w:vAlign w:val="center"/>
          </w:tcPr>
          <w:p w14:paraId="1D594B9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对在建筑物、构筑物、设施、道路、商铺门窗以及树木上涂写、刻画、张贴的处罚</w:t>
            </w:r>
          </w:p>
        </w:tc>
        <w:tc>
          <w:tcPr>
            <w:tcW w:w="8181" w:type="dxa"/>
            <w:shd w:val="clear" w:color="auto" w:fill="auto"/>
            <w:vAlign w:val="center"/>
          </w:tcPr>
          <w:p w14:paraId="06D8E52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工作方式：加强维持市容环境秩序的宣传引导，开展有碍市容秩序行为排查，对移交线索受理核实，对巡查中发现涂写、刻画、张贴等问题时，先进行铲除或覆盖，同时责令对方整改，对拒不整改的予以处罚。</w:t>
            </w:r>
          </w:p>
        </w:tc>
      </w:tr>
    </w:tbl>
    <w:p w14:paraId="22082AE8">
      <w:pPr>
        <w:spacing w:line="20" w:lineRule="exact"/>
        <w:ind w:firstLine="420" w:firstLineChars="200"/>
        <w:rPr>
          <w:rFonts w:ascii="Times New Roman" w:hAnsi="Times New Roman" w:cs="Times New Roman"/>
        </w:rPr>
      </w:pPr>
    </w:p>
    <w:sectPr>
      <w:footerReference r:id="rId4" w:type="default"/>
      <w:pgSz w:w="16838" w:h="11906" w:orient="landscape"/>
      <w:pgMar w:top="1418" w:right="1418" w:bottom="141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大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Mincho">
    <w:altName w:val="仓耳舒圆体 W03"/>
    <w:panose1 w:val="02020609040205080304"/>
    <w:charset w:val="80"/>
    <w:family w:val="modern"/>
    <w:pitch w:val="default"/>
    <w:sig w:usb0="00000000" w:usb1="00000000" w:usb2="00000012" w:usb3="00000000" w:csb0="4002009F" w:csb1="DFD70000"/>
  </w:font>
  <w:font w:name="仓耳舒圆体 W03">
    <w:panose1 w:val="02020400000000000000"/>
    <w:charset w:val="80"/>
    <w:family w:val="auto"/>
    <w:pitch w:val="default"/>
    <w:sig w:usb0="80000023" w:usb1="08C10458" w:usb2="00000012" w:usb3="00000000" w:csb0="00020001" w:csb1="00000000"/>
  </w:font>
  <w:font w:name="方正书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090798"/>
    </w:sdtPr>
    <w:sdtContent>
      <w:p w14:paraId="75A0579D">
        <w:pPr>
          <w:pStyle w:val="4"/>
          <w:jc w:val="center"/>
        </w:pPr>
      </w:p>
    </w:sdtContent>
  </w:sdt>
  <w:p w14:paraId="2D68B69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090799"/>
    </w:sdtPr>
    <w:sdtContent>
      <w:p w14:paraId="6A16F3FF">
        <w:pPr>
          <w:pStyle w:val="4"/>
          <w:jc w:val="center"/>
        </w:pPr>
        <w:r>
          <w:rPr>
            <w:rFonts w:hint="eastAsia" w:ascii="仿宋_GB2312" w:hAnsi="Times New Roman" w:eastAsia="仿宋_GB2312" w:cs="Times New Roman"/>
            <w:sz w:val="28"/>
            <w:szCs w:val="28"/>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lang w:val="zh-CN"/>
          </w:rPr>
          <w:t>6</w:t>
        </w:r>
        <w:r>
          <w:rPr>
            <w:rFonts w:ascii="Times New Roman" w:hAnsi="Times New Roman" w:eastAsia="仿宋_GB2312" w:cs="Times New Roman"/>
            <w:sz w:val="28"/>
            <w:szCs w:val="28"/>
          </w:rPr>
          <w:fldChar w:fldCharType="end"/>
        </w:r>
        <w:r>
          <w:rPr>
            <w:rFonts w:hint="eastAsia" w:ascii="仿宋_GB2312" w:hAnsi="Times New Roman" w:eastAsia="仿宋_GB2312" w:cs="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ZkMWMyZmU2MjFhNGJmNmYyMTc2YTdhZDBjMWIzMjMifQ=="/>
  </w:docVars>
  <w:rsids>
    <w:rsidRoot w:val="006D4B3A"/>
    <w:rsid w:val="00013048"/>
    <w:rsid w:val="0001693F"/>
    <w:rsid w:val="00022BB9"/>
    <w:rsid w:val="00042033"/>
    <w:rsid w:val="00042CE1"/>
    <w:rsid w:val="0006411E"/>
    <w:rsid w:val="00066394"/>
    <w:rsid w:val="00085738"/>
    <w:rsid w:val="00085F0A"/>
    <w:rsid w:val="000B0B9C"/>
    <w:rsid w:val="000B4437"/>
    <w:rsid w:val="000C2302"/>
    <w:rsid w:val="000C4F1C"/>
    <w:rsid w:val="000C6642"/>
    <w:rsid w:val="000C66F1"/>
    <w:rsid w:val="000C7114"/>
    <w:rsid w:val="000D2FD1"/>
    <w:rsid w:val="000D4216"/>
    <w:rsid w:val="000E4608"/>
    <w:rsid w:val="000F4ED8"/>
    <w:rsid w:val="001119F4"/>
    <w:rsid w:val="00124F8D"/>
    <w:rsid w:val="00136B1E"/>
    <w:rsid w:val="00192860"/>
    <w:rsid w:val="00192DC5"/>
    <w:rsid w:val="001946C8"/>
    <w:rsid w:val="00195239"/>
    <w:rsid w:val="001A0F6E"/>
    <w:rsid w:val="001A7C09"/>
    <w:rsid w:val="001C1BF3"/>
    <w:rsid w:val="001C2D89"/>
    <w:rsid w:val="001D01F7"/>
    <w:rsid w:val="001E0C70"/>
    <w:rsid w:val="001E48E8"/>
    <w:rsid w:val="00211595"/>
    <w:rsid w:val="0022210B"/>
    <w:rsid w:val="00223821"/>
    <w:rsid w:val="00226F6D"/>
    <w:rsid w:val="00237854"/>
    <w:rsid w:val="002401C1"/>
    <w:rsid w:val="00260825"/>
    <w:rsid w:val="00262873"/>
    <w:rsid w:val="0026711A"/>
    <w:rsid w:val="002766BF"/>
    <w:rsid w:val="00282D91"/>
    <w:rsid w:val="002839B2"/>
    <w:rsid w:val="00295C03"/>
    <w:rsid w:val="002A4B86"/>
    <w:rsid w:val="002B286D"/>
    <w:rsid w:val="002B6D12"/>
    <w:rsid w:val="002D6D99"/>
    <w:rsid w:val="002F3B84"/>
    <w:rsid w:val="002F644B"/>
    <w:rsid w:val="00304D73"/>
    <w:rsid w:val="00313DE8"/>
    <w:rsid w:val="003261D3"/>
    <w:rsid w:val="00331A8D"/>
    <w:rsid w:val="00343B26"/>
    <w:rsid w:val="00356D17"/>
    <w:rsid w:val="00357241"/>
    <w:rsid w:val="00375B01"/>
    <w:rsid w:val="00393AA7"/>
    <w:rsid w:val="003A245C"/>
    <w:rsid w:val="003E2CE8"/>
    <w:rsid w:val="00404586"/>
    <w:rsid w:val="00433233"/>
    <w:rsid w:val="00434A8D"/>
    <w:rsid w:val="004535B3"/>
    <w:rsid w:val="00472BFD"/>
    <w:rsid w:val="004766FA"/>
    <w:rsid w:val="004A4CC7"/>
    <w:rsid w:val="004B493A"/>
    <w:rsid w:val="004C38E4"/>
    <w:rsid w:val="004C5C69"/>
    <w:rsid w:val="004D4201"/>
    <w:rsid w:val="004E36DF"/>
    <w:rsid w:val="004E6816"/>
    <w:rsid w:val="00512F7F"/>
    <w:rsid w:val="0055121D"/>
    <w:rsid w:val="005602C1"/>
    <w:rsid w:val="00566138"/>
    <w:rsid w:val="00570CE0"/>
    <w:rsid w:val="005838C4"/>
    <w:rsid w:val="005A668B"/>
    <w:rsid w:val="005B0C09"/>
    <w:rsid w:val="005B1D8D"/>
    <w:rsid w:val="005B780D"/>
    <w:rsid w:val="005D2F5F"/>
    <w:rsid w:val="005E00E5"/>
    <w:rsid w:val="005E114B"/>
    <w:rsid w:val="005E5260"/>
    <w:rsid w:val="00602B28"/>
    <w:rsid w:val="00612D31"/>
    <w:rsid w:val="0062766A"/>
    <w:rsid w:val="0065431B"/>
    <w:rsid w:val="006742EE"/>
    <w:rsid w:val="00694B21"/>
    <w:rsid w:val="006C166E"/>
    <w:rsid w:val="006C1F0A"/>
    <w:rsid w:val="006D4B3A"/>
    <w:rsid w:val="006D597C"/>
    <w:rsid w:val="006F39A5"/>
    <w:rsid w:val="0071087D"/>
    <w:rsid w:val="00716926"/>
    <w:rsid w:val="00724E17"/>
    <w:rsid w:val="00750266"/>
    <w:rsid w:val="007513D1"/>
    <w:rsid w:val="007636AF"/>
    <w:rsid w:val="00775D32"/>
    <w:rsid w:val="00791DCF"/>
    <w:rsid w:val="00796396"/>
    <w:rsid w:val="007A40E2"/>
    <w:rsid w:val="007A7944"/>
    <w:rsid w:val="007B2231"/>
    <w:rsid w:val="007D3AEA"/>
    <w:rsid w:val="007D692A"/>
    <w:rsid w:val="007E09FD"/>
    <w:rsid w:val="007E0B3B"/>
    <w:rsid w:val="007E4190"/>
    <w:rsid w:val="007F65F6"/>
    <w:rsid w:val="007F695F"/>
    <w:rsid w:val="008118E5"/>
    <w:rsid w:val="008212C1"/>
    <w:rsid w:val="00833988"/>
    <w:rsid w:val="00842DE0"/>
    <w:rsid w:val="00844159"/>
    <w:rsid w:val="00881745"/>
    <w:rsid w:val="00881D79"/>
    <w:rsid w:val="0088205D"/>
    <w:rsid w:val="00895D47"/>
    <w:rsid w:val="008970CE"/>
    <w:rsid w:val="008A0BF2"/>
    <w:rsid w:val="008A312C"/>
    <w:rsid w:val="008A53F8"/>
    <w:rsid w:val="008B10B6"/>
    <w:rsid w:val="008B2EB5"/>
    <w:rsid w:val="0090331F"/>
    <w:rsid w:val="00914DB0"/>
    <w:rsid w:val="0091658F"/>
    <w:rsid w:val="00924026"/>
    <w:rsid w:val="00927325"/>
    <w:rsid w:val="00945363"/>
    <w:rsid w:val="009A30D1"/>
    <w:rsid w:val="009A4874"/>
    <w:rsid w:val="009A571D"/>
    <w:rsid w:val="009F5C75"/>
    <w:rsid w:val="00A23850"/>
    <w:rsid w:val="00A24890"/>
    <w:rsid w:val="00A26A69"/>
    <w:rsid w:val="00A31FB3"/>
    <w:rsid w:val="00A3713A"/>
    <w:rsid w:val="00A44AE3"/>
    <w:rsid w:val="00A706AA"/>
    <w:rsid w:val="00A73C97"/>
    <w:rsid w:val="00A77817"/>
    <w:rsid w:val="00A848C5"/>
    <w:rsid w:val="00A8594D"/>
    <w:rsid w:val="00A868B6"/>
    <w:rsid w:val="00A87DD4"/>
    <w:rsid w:val="00AA1515"/>
    <w:rsid w:val="00AA507D"/>
    <w:rsid w:val="00AC0164"/>
    <w:rsid w:val="00AC6AB5"/>
    <w:rsid w:val="00AD290F"/>
    <w:rsid w:val="00AE0908"/>
    <w:rsid w:val="00AF4228"/>
    <w:rsid w:val="00B04868"/>
    <w:rsid w:val="00B1175B"/>
    <w:rsid w:val="00B367C4"/>
    <w:rsid w:val="00B56E1F"/>
    <w:rsid w:val="00BA23FD"/>
    <w:rsid w:val="00BB0A8B"/>
    <w:rsid w:val="00BB32CC"/>
    <w:rsid w:val="00BB37D0"/>
    <w:rsid w:val="00BE1C5F"/>
    <w:rsid w:val="00BF74DC"/>
    <w:rsid w:val="00C051E8"/>
    <w:rsid w:val="00C1195D"/>
    <w:rsid w:val="00C1637D"/>
    <w:rsid w:val="00C2512C"/>
    <w:rsid w:val="00C32CC8"/>
    <w:rsid w:val="00C40F91"/>
    <w:rsid w:val="00C56036"/>
    <w:rsid w:val="00C84D4C"/>
    <w:rsid w:val="00C86BA0"/>
    <w:rsid w:val="00C941E6"/>
    <w:rsid w:val="00CE2B87"/>
    <w:rsid w:val="00CE7A62"/>
    <w:rsid w:val="00CF2AB1"/>
    <w:rsid w:val="00CF2AE0"/>
    <w:rsid w:val="00D029F3"/>
    <w:rsid w:val="00D1618C"/>
    <w:rsid w:val="00D206B3"/>
    <w:rsid w:val="00D3212E"/>
    <w:rsid w:val="00D42F49"/>
    <w:rsid w:val="00D46739"/>
    <w:rsid w:val="00D52702"/>
    <w:rsid w:val="00D53B69"/>
    <w:rsid w:val="00D67F15"/>
    <w:rsid w:val="00D72A9D"/>
    <w:rsid w:val="00D75E0F"/>
    <w:rsid w:val="00D910ED"/>
    <w:rsid w:val="00D91D14"/>
    <w:rsid w:val="00DA7C21"/>
    <w:rsid w:val="00DB57D1"/>
    <w:rsid w:val="00DD56C8"/>
    <w:rsid w:val="00DD73D1"/>
    <w:rsid w:val="00DE0FC4"/>
    <w:rsid w:val="00DE126C"/>
    <w:rsid w:val="00DF0125"/>
    <w:rsid w:val="00DF2E46"/>
    <w:rsid w:val="00E11B91"/>
    <w:rsid w:val="00E16398"/>
    <w:rsid w:val="00E20D54"/>
    <w:rsid w:val="00E342AD"/>
    <w:rsid w:val="00E922E4"/>
    <w:rsid w:val="00EB7833"/>
    <w:rsid w:val="00ED1869"/>
    <w:rsid w:val="00EF0085"/>
    <w:rsid w:val="00F0320D"/>
    <w:rsid w:val="00F162DF"/>
    <w:rsid w:val="00F32590"/>
    <w:rsid w:val="00F3729F"/>
    <w:rsid w:val="00F44E2A"/>
    <w:rsid w:val="00F662BF"/>
    <w:rsid w:val="00F85338"/>
    <w:rsid w:val="00F95D5C"/>
    <w:rsid w:val="00FA1420"/>
    <w:rsid w:val="00FB51A5"/>
    <w:rsid w:val="00FD0183"/>
    <w:rsid w:val="00FE5BE2"/>
    <w:rsid w:val="01FB3878"/>
    <w:rsid w:val="02D92666"/>
    <w:rsid w:val="02F036E3"/>
    <w:rsid w:val="06293905"/>
    <w:rsid w:val="079C34FB"/>
    <w:rsid w:val="08576DD5"/>
    <w:rsid w:val="085A435C"/>
    <w:rsid w:val="0913339A"/>
    <w:rsid w:val="0A7304F1"/>
    <w:rsid w:val="0B22799C"/>
    <w:rsid w:val="0B947ECB"/>
    <w:rsid w:val="0E0337AC"/>
    <w:rsid w:val="0F1A3581"/>
    <w:rsid w:val="0F5F1528"/>
    <w:rsid w:val="10191807"/>
    <w:rsid w:val="11494E5B"/>
    <w:rsid w:val="115068F8"/>
    <w:rsid w:val="11BF0655"/>
    <w:rsid w:val="12D60AA2"/>
    <w:rsid w:val="190D7CD7"/>
    <w:rsid w:val="1A9376FA"/>
    <w:rsid w:val="1AED393F"/>
    <w:rsid w:val="1BFF49E5"/>
    <w:rsid w:val="1C562AF5"/>
    <w:rsid w:val="1CA60495"/>
    <w:rsid w:val="20D05A00"/>
    <w:rsid w:val="21A06DBC"/>
    <w:rsid w:val="21A3005B"/>
    <w:rsid w:val="21AB2FC8"/>
    <w:rsid w:val="21E93AF0"/>
    <w:rsid w:val="25226D3A"/>
    <w:rsid w:val="29E05285"/>
    <w:rsid w:val="2A67600D"/>
    <w:rsid w:val="2B283663"/>
    <w:rsid w:val="2B59228B"/>
    <w:rsid w:val="2B852307"/>
    <w:rsid w:val="2BB938AD"/>
    <w:rsid w:val="2BC95556"/>
    <w:rsid w:val="2C9C20F0"/>
    <w:rsid w:val="2D871348"/>
    <w:rsid w:val="2E896531"/>
    <w:rsid w:val="2FC31E25"/>
    <w:rsid w:val="2FCA4F61"/>
    <w:rsid w:val="31AD7C6D"/>
    <w:rsid w:val="361F6906"/>
    <w:rsid w:val="39023DAE"/>
    <w:rsid w:val="409C4454"/>
    <w:rsid w:val="40E67721"/>
    <w:rsid w:val="434708F0"/>
    <w:rsid w:val="47D367C1"/>
    <w:rsid w:val="4958510B"/>
    <w:rsid w:val="4B3E0E81"/>
    <w:rsid w:val="4BE61725"/>
    <w:rsid w:val="4FCA2590"/>
    <w:rsid w:val="51D84E64"/>
    <w:rsid w:val="51DF0177"/>
    <w:rsid w:val="546155E5"/>
    <w:rsid w:val="54813591"/>
    <w:rsid w:val="548B1262"/>
    <w:rsid w:val="552D2776"/>
    <w:rsid w:val="55357CBC"/>
    <w:rsid w:val="55F6436F"/>
    <w:rsid w:val="593252B8"/>
    <w:rsid w:val="5CC93336"/>
    <w:rsid w:val="5D0D1EDA"/>
    <w:rsid w:val="5EF127BC"/>
    <w:rsid w:val="5FD23DF8"/>
    <w:rsid w:val="61605A85"/>
    <w:rsid w:val="65901F02"/>
    <w:rsid w:val="660E56FD"/>
    <w:rsid w:val="69296D2D"/>
    <w:rsid w:val="6A2D75E5"/>
    <w:rsid w:val="6DEF29CE"/>
    <w:rsid w:val="6F7A77C0"/>
    <w:rsid w:val="6F7E3097"/>
    <w:rsid w:val="72705663"/>
    <w:rsid w:val="730D79B3"/>
    <w:rsid w:val="750951B1"/>
    <w:rsid w:val="758C2FCF"/>
    <w:rsid w:val="7A38669A"/>
    <w:rsid w:val="7A8C7B2A"/>
    <w:rsid w:val="7C8D4639"/>
    <w:rsid w:val="7E494870"/>
    <w:rsid w:val="7FEC7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spacing w:before="8"/>
    </w:pPr>
    <w:rPr>
      <w:rFonts w:ascii="宋体" w:hAnsi="宋体" w:eastAsia="宋体" w:cs="宋体"/>
      <w:sz w:val="32"/>
      <w:szCs w:val="32"/>
    </w:rPr>
  </w:style>
  <w:style w:type="paragraph" w:styleId="3">
    <w:name w:val="Balloon Text"/>
    <w:basedOn w:val="1"/>
    <w:link w:val="13"/>
    <w:autoRedefine/>
    <w:qFormat/>
    <w:uiPriority w:val="0"/>
    <w:rPr>
      <w:sz w:val="18"/>
      <w:szCs w:val="18"/>
    </w:rPr>
  </w:style>
  <w:style w:type="paragraph" w:styleId="4">
    <w:name w:val="footer"/>
    <w:basedOn w:val="1"/>
    <w:link w:val="12"/>
    <w:autoRedefine/>
    <w:qFormat/>
    <w:uiPriority w:val="99"/>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font17"/>
    <w:basedOn w:val="7"/>
    <w:autoRedefine/>
    <w:qFormat/>
    <w:uiPriority w:val="0"/>
    <w:rPr>
      <w:rFonts w:hint="default" w:ascii="Times New Roman" w:hAnsi="Times New Roman" w:cs="Times New Roman"/>
      <w:color w:val="000000"/>
      <w:sz w:val="28"/>
      <w:szCs w:val="28"/>
      <w:u w:val="none"/>
    </w:rPr>
  </w:style>
  <w:style w:type="character" w:customStyle="1" w:styleId="9">
    <w:name w:val="font151"/>
    <w:basedOn w:val="7"/>
    <w:autoRedefine/>
    <w:qFormat/>
    <w:uiPriority w:val="0"/>
    <w:rPr>
      <w:rFonts w:hint="eastAsia" w:ascii="仿宋_GB2312" w:eastAsia="仿宋_GB2312"/>
      <w:color w:val="FF0000"/>
      <w:sz w:val="28"/>
      <w:szCs w:val="28"/>
      <w:u w:val="none"/>
    </w:rPr>
  </w:style>
  <w:style w:type="character" w:customStyle="1" w:styleId="10">
    <w:name w:val="font161"/>
    <w:basedOn w:val="7"/>
    <w:autoRedefine/>
    <w:qFormat/>
    <w:uiPriority w:val="0"/>
    <w:rPr>
      <w:rFonts w:hint="eastAsia" w:ascii="仿宋_GB2312" w:eastAsia="仿宋_GB2312"/>
      <w:color w:val="000000"/>
      <w:sz w:val="28"/>
      <w:szCs w:val="28"/>
      <w:u w:val="none"/>
    </w:rPr>
  </w:style>
  <w:style w:type="character" w:customStyle="1" w:styleId="11">
    <w:name w:val="页眉 Char"/>
    <w:basedOn w:val="7"/>
    <w:link w:val="5"/>
    <w:autoRedefine/>
    <w:qFormat/>
    <w:uiPriority w:val="0"/>
    <w:rPr>
      <w:kern w:val="2"/>
      <w:sz w:val="18"/>
      <w:szCs w:val="18"/>
    </w:rPr>
  </w:style>
  <w:style w:type="character" w:customStyle="1" w:styleId="12">
    <w:name w:val="页脚 Char"/>
    <w:basedOn w:val="7"/>
    <w:link w:val="4"/>
    <w:autoRedefine/>
    <w:qFormat/>
    <w:uiPriority w:val="99"/>
    <w:rPr>
      <w:kern w:val="2"/>
      <w:sz w:val="18"/>
      <w:szCs w:val="18"/>
    </w:rPr>
  </w:style>
  <w:style w:type="character" w:customStyle="1" w:styleId="13">
    <w:name w:val="批注框文本 Char"/>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77</Pages>
  <Words>386</Words>
  <Characters>499</Characters>
  <Lines>348</Lines>
  <Paragraphs>98</Paragraphs>
  <TotalTime>0</TotalTime>
  <ScaleCrop>false</ScaleCrop>
  <LinksUpToDate>false</LinksUpToDate>
  <CharactersWithSpaces>503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2025-07-21T10:03:00Z</dcterms:created>
  <dc:creator>admin</dc:creator>
  <cp:lastModifiedBy>萌豆</cp:lastModifiedBy>
  <cp:lastPrinted>2025-08-28T02:07:00Z</cp:lastPrinted>
  <dcterms:modified xsi:type="dcterms:W3CDTF">2025-09-19T09:55:50Z</dcterms:modified>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eyJoZGlkIjoiNTIyYmI2OTMwNWU2ZWFiMWUyZjg2YzJlZTU4MjFiZWEiLCJ1c2VySWQiOiI0NDMxNjM3MzgifQ==</vt:lpwstr>
  </property>
  <property fmtid="{D5CDD505-2E9C-101B-9397-08002B2CF9AE}" pid="4" name="ICV">
    <vt:lpwstr>45B371CC863244679FDC20D80AD4A3A7_12</vt:lpwstr>
  </property>
</Properties>
</file>