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宜阳县城区城镇土地级别与基准地价表</w:t>
      </w:r>
      <w:bookmarkStart w:id="1" w:name="_GoBack"/>
      <w:bookmarkEnd w:id="1"/>
      <w:bookmarkStart w:id="0" w:name="表格顺序"/>
      <w:bookmarkEnd w:id="0"/>
    </w:p>
    <w:p>
      <w:pPr>
        <w:ind w:firstLine="240" w:firstLineChars="100"/>
        <w:jc w:val="righ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单位：元/平方米</w:t>
      </w:r>
    </w:p>
    <w:tbl>
      <w:tblPr>
        <w:tblStyle w:val="4"/>
        <w:tblpPr w:leftFromText="180" w:rightFromText="180" w:vertAnchor="page" w:horzAnchor="page" w:tblpX="1236" w:tblpY="3474"/>
        <w:tblOverlap w:val="never"/>
        <w:tblW w:w="142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709"/>
        <w:gridCol w:w="1930"/>
        <w:gridCol w:w="1826"/>
        <w:gridCol w:w="2126"/>
        <w:gridCol w:w="1983"/>
        <w:gridCol w:w="2217"/>
        <w:gridCol w:w="13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用途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级别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商服用地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住宅用地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工矿仓储用地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公共管理与</w:t>
            </w:r>
          </w:p>
          <w:p>
            <w:pPr>
              <w:spacing w:line="20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公共服务用地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交通运输用地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水利设施用地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特殊用地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（元/m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（元/m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（元/m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（元/m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（元/m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（元/m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（元/m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一级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1530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1245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780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660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二级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990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630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480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三级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1020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840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525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四级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870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720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2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</w:p>
    <w:p>
      <w:pPr>
        <w:spacing w:line="360" w:lineRule="auto"/>
        <w:jc w:val="lef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360" w:lineRule="auto"/>
        <w:jc w:val="lef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/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/>
    <w:p>
      <w:pPr>
        <w:spacing w:line="360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宜阳县8个乡镇城镇土地级别与基准地价表</w:t>
      </w:r>
    </w:p>
    <w:p>
      <w:pPr>
        <w:spacing w:line="360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11"/>
          <w:szCs w:val="11"/>
        </w:rPr>
      </w:pPr>
    </w:p>
    <w:p>
      <w:pPr>
        <w:ind w:firstLine="210" w:firstLineChars="100"/>
        <w:jc w:val="center"/>
        <w:rPr>
          <w:rFonts w:hint="eastAsia" w:ascii="楷体_GB2312" w:hAnsi="楷体_GB2312" w:eastAsia="楷体_GB2312" w:cs="楷体_GB2312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sz w:val="24"/>
          <w:szCs w:val="24"/>
        </w:rPr>
        <w:t>单位：元/平方米</w:t>
      </w:r>
    </w:p>
    <w:tbl>
      <w:tblPr>
        <w:tblStyle w:val="4"/>
        <w:tblpPr w:leftFromText="180" w:rightFromText="180" w:vertAnchor="text" w:horzAnchor="page" w:tblpX="1530" w:tblpY="285"/>
        <w:tblOverlap w:val="never"/>
        <w:tblW w:w="13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020"/>
        <w:gridCol w:w="1022"/>
        <w:gridCol w:w="1023"/>
        <w:gridCol w:w="1021"/>
        <w:gridCol w:w="1023"/>
        <w:gridCol w:w="1022"/>
        <w:gridCol w:w="1021"/>
        <w:gridCol w:w="1023"/>
        <w:gridCol w:w="1023"/>
        <w:gridCol w:w="1021"/>
        <w:gridCol w:w="1023"/>
        <w:gridCol w:w="10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       用途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 乡镇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商服用地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住宅用地</w:t>
            </w:r>
          </w:p>
        </w:tc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工矿仓储用地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公共管理与公共服务用地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一级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二级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三级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一级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二级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三级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一级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二级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三级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一级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二级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白杨镇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480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390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375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240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345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270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韩城镇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450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379.5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345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375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240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345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270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柳泉镇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570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450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375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435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345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190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405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315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莲庄镇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450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375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370.5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270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229.5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张坞镇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450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375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370.5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280.5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229.5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三乡镇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450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379.5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375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樊村镇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450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360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375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赵保镇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450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360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300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375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285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225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187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330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255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p/>
    <w:p/>
    <w:p/>
    <w:p/>
    <w:sectPr>
      <w:pgSz w:w="16838" w:h="11906" w:orient="landscape"/>
      <w:pgMar w:top="1406" w:right="986" w:bottom="1236" w:left="212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E47FB"/>
    <w:rsid w:val="0D080A79"/>
    <w:rsid w:val="20863C0C"/>
    <w:rsid w:val="2F7E47FB"/>
    <w:rsid w:val="32994A8B"/>
    <w:rsid w:val="33AB6EAA"/>
    <w:rsid w:val="3AAC7844"/>
    <w:rsid w:val="3CE00D6C"/>
    <w:rsid w:val="3E937976"/>
    <w:rsid w:val="4CCC2E1A"/>
    <w:rsid w:val="58A5224B"/>
    <w:rsid w:val="65956843"/>
    <w:rsid w:val="6C1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2019-07-31T03:33:00Z</dcterms:created>
  <dc:creator>Administrator</dc:creator>
  <cp:lastModifiedBy>Administrator</cp:lastModifiedBy>
  <cp:lastPrinted>2019-10-21T03:26:43Z</cp:lastPrinted>
  <dcterms:modified xsi:type="dcterms:W3CDTF">2019-10-21T03:53:05Z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